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2471" w14:textId="77777777" w:rsidR="00A3588B" w:rsidRPr="00030F9C" w:rsidRDefault="00A3588B" w:rsidP="00A3588B">
      <w:pPr>
        <w:spacing w:after="0" w:line="240" w:lineRule="auto"/>
        <w:ind w:left="0" w:firstLine="0"/>
        <w:rPr>
          <w:rFonts w:ascii="Times New Roman" w:hAnsi="Times New Roman" w:cs="Times New Roman"/>
          <w:color w:val="auto"/>
          <w:sz w:val="24"/>
          <w:szCs w:val="24"/>
          <w:lang w:eastAsia="en-US"/>
        </w:rPr>
      </w:pPr>
    </w:p>
    <w:p w14:paraId="4C89D971" w14:textId="326A7ACD" w:rsidR="00A3588B" w:rsidRPr="00030F9C" w:rsidRDefault="00A3588B" w:rsidP="00A3588B">
      <w:pPr>
        <w:spacing w:after="0" w:line="240" w:lineRule="auto"/>
        <w:ind w:left="0" w:firstLine="0"/>
        <w:jc w:val="left"/>
        <w:rPr>
          <w:rFonts w:ascii="Times New Roman" w:eastAsia="Times New Roman" w:hAnsi="Times New Roman" w:cs="Times New Roman"/>
          <w:b/>
          <w:color w:val="auto"/>
          <w:sz w:val="28"/>
          <w:szCs w:val="28"/>
        </w:rPr>
      </w:pPr>
      <w:r w:rsidRPr="00030F9C">
        <w:rPr>
          <w:rFonts w:ascii="Times New Roman" w:eastAsia="Times New Roman" w:hAnsi="Times New Roman" w:cs="Times New Roman"/>
          <w:b/>
          <w:bCs/>
          <w:noProof/>
          <w:color w:val="auto"/>
        </w:rPr>
        <w:drawing>
          <wp:anchor distT="0" distB="0" distL="114300" distR="114300" simplePos="0" relativeHeight="251658240" behindDoc="0" locked="0" layoutInCell="1" allowOverlap="1" wp14:anchorId="6B0EB142" wp14:editId="4BAC7753">
            <wp:simplePos x="0" y="0"/>
            <wp:positionH relativeFrom="column">
              <wp:posOffset>513715</wp:posOffset>
            </wp:positionH>
            <wp:positionV relativeFrom="paragraph">
              <wp:posOffset>2540</wp:posOffset>
            </wp:positionV>
            <wp:extent cx="513715" cy="612140"/>
            <wp:effectExtent l="0" t="0" r="63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15" cy="612140"/>
                    </a:xfrm>
                    <a:prstGeom prst="rect">
                      <a:avLst/>
                    </a:prstGeom>
                    <a:noFill/>
                  </pic:spPr>
                </pic:pic>
              </a:graphicData>
            </a:graphic>
            <wp14:sizeRelH relativeFrom="page">
              <wp14:pctWidth>0</wp14:pctWidth>
            </wp14:sizeRelH>
            <wp14:sizeRelV relativeFrom="page">
              <wp14:pctHeight>0</wp14:pctHeight>
            </wp14:sizeRelV>
          </wp:anchor>
        </w:drawing>
      </w:r>
      <w:r w:rsidRPr="00030F9C">
        <w:rPr>
          <w:rFonts w:ascii="Times New Roman" w:eastAsia="Times New Roman" w:hAnsi="Times New Roman" w:cs="Times New Roman"/>
          <w:b/>
          <w:bCs/>
          <w:color w:val="auto"/>
          <w:lang w:eastAsia="en-US"/>
        </w:rPr>
        <w:t>REPUBLIKA HRVATSKA</w:t>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t xml:space="preserve">         </w:t>
      </w:r>
    </w:p>
    <w:p w14:paraId="5F67AE73"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KARLOVAČKA ŽUPANIJA</w:t>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p>
    <w:p w14:paraId="279C48EC"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p>
    <w:p w14:paraId="31A642BA"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OPĆINA KAMANJE</w:t>
      </w:r>
    </w:p>
    <w:p w14:paraId="525AADDD" w14:textId="47B73A1A"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OPĆINSKO VIJEĆE</w:t>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p>
    <w:p w14:paraId="7BCCDE62" w14:textId="61EFAC8F"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r w:rsidRPr="00030F9C">
        <w:rPr>
          <w:rFonts w:ascii="Times New Roman" w:eastAsia="Times New Roman" w:hAnsi="Times New Roman" w:cs="Times New Roman"/>
          <w:color w:val="auto"/>
          <w:lang w:eastAsia="en-US"/>
        </w:rPr>
        <w:t>KLASA:</w:t>
      </w:r>
      <w:r w:rsidR="00286A62" w:rsidRPr="00030F9C">
        <w:rPr>
          <w:rFonts w:ascii="Times New Roman" w:eastAsia="Times New Roman" w:hAnsi="Times New Roman" w:cs="Times New Roman"/>
          <w:color w:val="auto"/>
          <w:lang w:eastAsia="en-US"/>
        </w:rPr>
        <w:t xml:space="preserve"> 350-02/21-01/01</w:t>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p>
    <w:p w14:paraId="7D7C5367" w14:textId="7B9B9CE6"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r w:rsidRPr="00030F9C">
        <w:rPr>
          <w:rFonts w:ascii="Times New Roman" w:eastAsia="Times New Roman" w:hAnsi="Times New Roman" w:cs="Times New Roman"/>
          <w:color w:val="auto"/>
          <w:lang w:eastAsia="en-US"/>
        </w:rPr>
        <w:t>UR.BROJ</w:t>
      </w:r>
      <w:r w:rsidR="00286A62" w:rsidRPr="00030F9C">
        <w:rPr>
          <w:rFonts w:ascii="Times New Roman" w:eastAsia="Times New Roman" w:hAnsi="Times New Roman" w:cs="Times New Roman"/>
          <w:color w:val="auto"/>
          <w:lang w:eastAsia="en-US"/>
        </w:rPr>
        <w:t>: 2133-18-01-22-72</w:t>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p>
    <w:p w14:paraId="259895B9" w14:textId="77777777"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proofErr w:type="spellStart"/>
      <w:r w:rsidRPr="00030F9C">
        <w:rPr>
          <w:rFonts w:ascii="Times New Roman" w:eastAsia="Times New Roman" w:hAnsi="Times New Roman" w:cs="Times New Roman"/>
          <w:color w:val="auto"/>
          <w:lang w:eastAsia="en-US"/>
        </w:rPr>
        <w:t>Kamanje</w:t>
      </w:r>
      <w:proofErr w:type="spellEnd"/>
      <w:r w:rsidRPr="00030F9C">
        <w:rPr>
          <w:rFonts w:ascii="Times New Roman" w:eastAsia="Times New Roman" w:hAnsi="Times New Roman" w:cs="Times New Roman"/>
          <w:color w:val="auto"/>
          <w:lang w:eastAsia="en-US"/>
        </w:rPr>
        <w:t>, 16.12.2022. godine</w:t>
      </w:r>
    </w:p>
    <w:p w14:paraId="7ED20CBA" w14:textId="77777777" w:rsidR="00A3588B" w:rsidRPr="00030F9C" w:rsidRDefault="00A3588B" w:rsidP="005F216F">
      <w:pPr>
        <w:autoSpaceDE w:val="0"/>
        <w:autoSpaceDN w:val="0"/>
        <w:adjustRightInd w:val="0"/>
        <w:spacing w:after="0" w:line="240" w:lineRule="auto"/>
        <w:rPr>
          <w:rFonts w:ascii="Times New Roman" w:hAnsi="Times New Roman" w:cs="Times New Roman"/>
          <w:sz w:val="24"/>
          <w:szCs w:val="24"/>
        </w:rPr>
      </w:pPr>
    </w:p>
    <w:p w14:paraId="21A8FD6B" w14:textId="77777777" w:rsidR="00A3588B" w:rsidRPr="00030F9C" w:rsidRDefault="00A3588B" w:rsidP="005F216F">
      <w:pPr>
        <w:autoSpaceDE w:val="0"/>
        <w:autoSpaceDN w:val="0"/>
        <w:adjustRightInd w:val="0"/>
        <w:spacing w:after="0" w:line="240" w:lineRule="auto"/>
        <w:rPr>
          <w:rFonts w:ascii="Times New Roman" w:hAnsi="Times New Roman" w:cs="Times New Roman"/>
          <w:sz w:val="24"/>
          <w:szCs w:val="24"/>
        </w:rPr>
      </w:pPr>
    </w:p>
    <w:p w14:paraId="737EE61C" w14:textId="657D0C88" w:rsidR="005F216F" w:rsidRPr="00030F9C" w:rsidRDefault="005F216F" w:rsidP="00A3588B">
      <w:pPr>
        <w:autoSpaceDE w:val="0"/>
        <w:autoSpaceDN w:val="0"/>
        <w:adjustRightInd w:val="0"/>
        <w:spacing w:after="0" w:line="240" w:lineRule="auto"/>
        <w:ind w:firstLine="670"/>
        <w:rPr>
          <w:rFonts w:ascii="Times New Roman" w:hAnsi="Times New Roman" w:cs="Times New Roman"/>
          <w:sz w:val="24"/>
          <w:szCs w:val="24"/>
        </w:rPr>
      </w:pPr>
      <w:r w:rsidRPr="00030F9C">
        <w:rPr>
          <w:rFonts w:ascii="Times New Roman" w:hAnsi="Times New Roman" w:cs="Times New Roman"/>
          <w:sz w:val="24"/>
          <w:szCs w:val="24"/>
        </w:rPr>
        <w:t xml:space="preserve">Na temelju čl. 113. st. 3. i 4. Zakona o prostornom uređenju (NN 153/13, 65/17, 114/18, 39/19 i 98/19) i čl. 23. Statuta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(Glasnik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01/21.), Općinsko vijeće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na svojoj</w:t>
      </w:r>
      <w:r w:rsidR="00A3588B" w:rsidRPr="00030F9C">
        <w:rPr>
          <w:rFonts w:ascii="Times New Roman" w:hAnsi="Times New Roman" w:cs="Times New Roman"/>
          <w:sz w:val="24"/>
          <w:szCs w:val="24"/>
        </w:rPr>
        <w:t xml:space="preserve"> 9.</w:t>
      </w:r>
      <w:r w:rsidRPr="00030F9C">
        <w:rPr>
          <w:rFonts w:ascii="Times New Roman" w:hAnsi="Times New Roman" w:cs="Times New Roman"/>
          <w:sz w:val="24"/>
          <w:szCs w:val="24"/>
        </w:rPr>
        <w:t xml:space="preserve"> sjednici održanoj </w:t>
      </w:r>
      <w:r w:rsidR="00A3588B" w:rsidRPr="00030F9C">
        <w:rPr>
          <w:rFonts w:ascii="Times New Roman" w:hAnsi="Times New Roman" w:cs="Times New Roman"/>
          <w:sz w:val="24"/>
          <w:szCs w:val="24"/>
        </w:rPr>
        <w:t>16.12.2022.</w:t>
      </w:r>
      <w:r w:rsidRPr="00030F9C">
        <w:rPr>
          <w:rFonts w:ascii="Times New Roman" w:hAnsi="Times New Roman" w:cs="Times New Roman"/>
          <w:sz w:val="24"/>
          <w:szCs w:val="24"/>
        </w:rPr>
        <w:t xml:space="preserve"> godine utvrdio je pročišćeni tekst Odredbi za provedbu i Grafičkog dijela Prostornog plana uređenja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 nakon III. Izmjena i dopuna Prostornog plana uređenja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w:t>
      </w:r>
    </w:p>
    <w:p w14:paraId="664EB6B5" w14:textId="71AF322F" w:rsidR="005F216F" w:rsidRPr="00030F9C" w:rsidRDefault="005F216F" w:rsidP="005F216F">
      <w:p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 xml:space="preserve">Pročišćeni tekst odredbi za provedbu i Grafičkog dijela Prostornog plana uređenja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 obuhvaća:</w:t>
      </w:r>
    </w:p>
    <w:p w14:paraId="74C42560" w14:textId="33470503"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 xml:space="preserve">Odluku o donošenju Prostornog plana uređenja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 (</w:t>
      </w:r>
      <w:r w:rsidRPr="00030F9C">
        <w:rPr>
          <w:rFonts w:ascii="Times New Roman" w:hAnsi="Times New Roman" w:cs="Times New Roman"/>
          <w:color w:val="222222"/>
          <w:sz w:val="24"/>
          <w:szCs w:val="24"/>
        </w:rPr>
        <w:t xml:space="preserve">Glasnik Općine </w:t>
      </w:r>
      <w:proofErr w:type="spellStart"/>
      <w:r w:rsidRPr="00030F9C">
        <w:rPr>
          <w:rFonts w:ascii="Times New Roman" w:hAnsi="Times New Roman" w:cs="Times New Roman"/>
          <w:color w:val="222222"/>
          <w:sz w:val="24"/>
          <w:szCs w:val="24"/>
        </w:rPr>
        <w:t>Kamanje</w:t>
      </w:r>
      <w:proofErr w:type="spellEnd"/>
      <w:r w:rsidRPr="00030F9C">
        <w:rPr>
          <w:rFonts w:ascii="Times New Roman" w:hAnsi="Times New Roman" w:cs="Times New Roman"/>
          <w:color w:val="222222"/>
          <w:sz w:val="24"/>
          <w:szCs w:val="24"/>
        </w:rPr>
        <w:t xml:space="preserve"> 04/09)</w:t>
      </w:r>
    </w:p>
    <w:p w14:paraId="23DADC19" w14:textId="1C2F6982"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color w:val="222222"/>
          <w:sz w:val="24"/>
          <w:szCs w:val="24"/>
        </w:rPr>
        <w:t xml:space="preserve">Odluku o donošenju I. Izmjena i dopuna Prostornog plana uređenja Općine </w:t>
      </w:r>
      <w:proofErr w:type="spellStart"/>
      <w:r w:rsidRPr="00030F9C">
        <w:rPr>
          <w:rFonts w:ascii="Times New Roman" w:hAnsi="Times New Roman" w:cs="Times New Roman"/>
          <w:color w:val="222222"/>
          <w:sz w:val="24"/>
          <w:szCs w:val="24"/>
        </w:rPr>
        <w:t>Kamanje</w:t>
      </w:r>
      <w:proofErr w:type="spellEnd"/>
      <w:r w:rsidRPr="00030F9C">
        <w:rPr>
          <w:rFonts w:ascii="Times New Roman" w:hAnsi="Times New Roman" w:cs="Times New Roman"/>
          <w:color w:val="222222"/>
          <w:sz w:val="24"/>
          <w:szCs w:val="24"/>
        </w:rPr>
        <w:t xml:space="preserve"> sa smanjenim sadržajem (Glasnik Općine </w:t>
      </w:r>
      <w:proofErr w:type="spellStart"/>
      <w:r w:rsidRPr="00030F9C">
        <w:rPr>
          <w:rFonts w:ascii="Times New Roman" w:hAnsi="Times New Roman" w:cs="Times New Roman"/>
          <w:color w:val="222222"/>
          <w:sz w:val="24"/>
          <w:szCs w:val="24"/>
        </w:rPr>
        <w:t>Kamanje</w:t>
      </w:r>
      <w:proofErr w:type="spellEnd"/>
      <w:r w:rsidRPr="00030F9C">
        <w:rPr>
          <w:rFonts w:ascii="Times New Roman" w:hAnsi="Times New Roman" w:cs="Times New Roman"/>
          <w:color w:val="222222"/>
          <w:sz w:val="24"/>
          <w:szCs w:val="24"/>
        </w:rPr>
        <w:t xml:space="preserve"> 02/13),</w:t>
      </w:r>
    </w:p>
    <w:p w14:paraId="0FE4AD86" w14:textId="77777777" w:rsidR="00060134"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color w:val="222222"/>
          <w:sz w:val="24"/>
          <w:szCs w:val="24"/>
        </w:rPr>
        <w:t xml:space="preserve">Odluku o </w:t>
      </w:r>
      <w:r w:rsidR="00060134" w:rsidRPr="00030F9C">
        <w:rPr>
          <w:rFonts w:ascii="Times New Roman" w:hAnsi="Times New Roman" w:cs="Times New Roman"/>
          <w:color w:val="222222"/>
          <w:sz w:val="24"/>
          <w:szCs w:val="24"/>
        </w:rPr>
        <w:t xml:space="preserve">donošenju II. Izmjena i dopuna Prostornog plana uređenja Općine </w:t>
      </w:r>
      <w:proofErr w:type="spellStart"/>
      <w:r w:rsidR="00060134" w:rsidRPr="00030F9C">
        <w:rPr>
          <w:rFonts w:ascii="Times New Roman" w:hAnsi="Times New Roman" w:cs="Times New Roman"/>
          <w:color w:val="222222"/>
          <w:sz w:val="24"/>
          <w:szCs w:val="24"/>
        </w:rPr>
        <w:t>Kamanje</w:t>
      </w:r>
      <w:proofErr w:type="spellEnd"/>
      <w:r w:rsidR="00060134" w:rsidRPr="00030F9C">
        <w:rPr>
          <w:rFonts w:ascii="Times New Roman" w:hAnsi="Times New Roman" w:cs="Times New Roman"/>
          <w:color w:val="222222"/>
          <w:sz w:val="24"/>
          <w:szCs w:val="24"/>
        </w:rPr>
        <w:t xml:space="preserve"> sa smanjenim sadržajem (Glasnik Općine </w:t>
      </w:r>
      <w:proofErr w:type="spellStart"/>
      <w:r w:rsidR="00060134" w:rsidRPr="00030F9C">
        <w:rPr>
          <w:rFonts w:ascii="Times New Roman" w:hAnsi="Times New Roman" w:cs="Times New Roman"/>
          <w:color w:val="222222"/>
          <w:sz w:val="24"/>
          <w:szCs w:val="24"/>
        </w:rPr>
        <w:t>Kamanje</w:t>
      </w:r>
      <w:proofErr w:type="spellEnd"/>
      <w:r w:rsidR="00060134" w:rsidRPr="00030F9C">
        <w:rPr>
          <w:rFonts w:ascii="Times New Roman" w:hAnsi="Times New Roman" w:cs="Times New Roman"/>
          <w:color w:val="222222"/>
          <w:sz w:val="24"/>
          <w:szCs w:val="24"/>
        </w:rPr>
        <w:t xml:space="preserve"> 04/19</w:t>
      </w:r>
      <w:r w:rsidRPr="00030F9C">
        <w:rPr>
          <w:rFonts w:ascii="Times New Roman" w:hAnsi="Times New Roman" w:cs="Times New Roman"/>
          <w:color w:val="222222"/>
          <w:sz w:val="24"/>
          <w:szCs w:val="24"/>
        </w:rPr>
        <w:t>.)</w:t>
      </w:r>
    </w:p>
    <w:p w14:paraId="660C8620" w14:textId="30B138D7"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 xml:space="preserve">Odluka </w:t>
      </w:r>
      <w:r w:rsidR="001168F0" w:rsidRPr="00030F9C">
        <w:rPr>
          <w:rFonts w:ascii="Times New Roman" w:hAnsi="Times New Roman" w:cs="Times New Roman"/>
          <w:sz w:val="24"/>
          <w:szCs w:val="24"/>
        </w:rPr>
        <w:t xml:space="preserve">o ispravci greške u Odluci o donošenju Prostornog plana uređenja Općine </w:t>
      </w:r>
      <w:proofErr w:type="spellStart"/>
      <w:r w:rsidR="001168F0" w:rsidRPr="00030F9C">
        <w:rPr>
          <w:rFonts w:ascii="Times New Roman" w:hAnsi="Times New Roman" w:cs="Times New Roman"/>
          <w:sz w:val="24"/>
          <w:szCs w:val="24"/>
        </w:rPr>
        <w:t>Kamanje</w:t>
      </w:r>
      <w:proofErr w:type="spellEnd"/>
      <w:r w:rsidR="001168F0" w:rsidRPr="00030F9C">
        <w:rPr>
          <w:rFonts w:ascii="Times New Roman" w:hAnsi="Times New Roman" w:cs="Times New Roman"/>
          <w:sz w:val="24"/>
          <w:szCs w:val="24"/>
        </w:rPr>
        <w:t xml:space="preserve"> sa smanjenim sadržajem</w:t>
      </w:r>
      <w:r w:rsidRPr="00030F9C">
        <w:rPr>
          <w:rFonts w:ascii="Times New Roman" w:hAnsi="Times New Roman" w:cs="Times New Roman"/>
          <w:sz w:val="24"/>
          <w:szCs w:val="24"/>
        </w:rPr>
        <w:t xml:space="preserve"> (</w:t>
      </w:r>
      <w:r w:rsidR="001168F0" w:rsidRPr="00030F9C">
        <w:rPr>
          <w:rFonts w:ascii="Times New Roman" w:hAnsi="Times New Roman" w:cs="Times New Roman"/>
          <w:sz w:val="24"/>
          <w:szCs w:val="24"/>
        </w:rPr>
        <w:t>G</w:t>
      </w:r>
      <w:r w:rsidRPr="00030F9C">
        <w:rPr>
          <w:rFonts w:ascii="Times New Roman" w:hAnsi="Times New Roman" w:cs="Times New Roman"/>
          <w:sz w:val="24"/>
          <w:szCs w:val="24"/>
        </w:rPr>
        <w:t xml:space="preserve">lasnik Općine </w:t>
      </w:r>
      <w:proofErr w:type="spellStart"/>
      <w:r w:rsidR="001168F0" w:rsidRPr="00030F9C">
        <w:rPr>
          <w:rFonts w:ascii="Times New Roman" w:hAnsi="Times New Roman" w:cs="Times New Roman"/>
          <w:sz w:val="24"/>
          <w:szCs w:val="24"/>
        </w:rPr>
        <w:t>Kamanje</w:t>
      </w:r>
      <w:proofErr w:type="spellEnd"/>
      <w:r w:rsidR="001168F0" w:rsidRPr="00030F9C">
        <w:rPr>
          <w:rFonts w:ascii="Times New Roman" w:hAnsi="Times New Roman" w:cs="Times New Roman"/>
          <w:sz w:val="24"/>
          <w:szCs w:val="24"/>
        </w:rPr>
        <w:t xml:space="preserve"> </w:t>
      </w:r>
      <w:r w:rsidRPr="00030F9C">
        <w:rPr>
          <w:rFonts w:ascii="Times New Roman" w:hAnsi="Times New Roman" w:cs="Times New Roman"/>
          <w:sz w:val="24"/>
          <w:szCs w:val="24"/>
        </w:rPr>
        <w:t>0</w:t>
      </w:r>
      <w:r w:rsidR="001168F0" w:rsidRPr="00030F9C">
        <w:rPr>
          <w:rFonts w:ascii="Times New Roman" w:hAnsi="Times New Roman" w:cs="Times New Roman"/>
          <w:sz w:val="24"/>
          <w:szCs w:val="24"/>
        </w:rPr>
        <w:t>1</w:t>
      </w:r>
      <w:r w:rsidRPr="00030F9C">
        <w:rPr>
          <w:rFonts w:ascii="Times New Roman" w:hAnsi="Times New Roman" w:cs="Times New Roman"/>
          <w:sz w:val="24"/>
          <w:szCs w:val="24"/>
        </w:rPr>
        <w:t>/22).</w:t>
      </w:r>
    </w:p>
    <w:p w14:paraId="19DE5651" w14:textId="45D13B09" w:rsidR="004E1740" w:rsidRPr="00030F9C" w:rsidRDefault="004E1740"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 xml:space="preserve">Odluka o donošenju III. Izmjena i dopuna Prostornog plana uređenje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 (Glasnik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047/22).</w:t>
      </w:r>
    </w:p>
    <w:p w14:paraId="304A1F11" w14:textId="77777777" w:rsidR="005F216F" w:rsidRPr="00030F9C" w:rsidRDefault="005F216F">
      <w:pPr>
        <w:tabs>
          <w:tab w:val="center" w:pos="2065"/>
        </w:tabs>
        <w:spacing w:after="5" w:line="250" w:lineRule="auto"/>
        <w:ind w:left="-15" w:firstLine="0"/>
        <w:jc w:val="left"/>
        <w:rPr>
          <w:rFonts w:ascii="Times New Roman" w:hAnsi="Times New Roman" w:cs="Times New Roman"/>
          <w:b/>
          <w:sz w:val="24"/>
          <w:szCs w:val="24"/>
        </w:rPr>
      </w:pPr>
    </w:p>
    <w:p w14:paraId="78FAD054" w14:textId="579E99B3" w:rsidR="00760936" w:rsidRPr="00030F9C" w:rsidRDefault="00760936" w:rsidP="00760936">
      <w:pPr>
        <w:widowControl w:val="0"/>
        <w:autoSpaceDE w:val="0"/>
        <w:autoSpaceDN w:val="0"/>
        <w:adjustRightInd w:val="0"/>
        <w:spacing w:before="29" w:after="0" w:line="240" w:lineRule="auto"/>
        <w:ind w:left="136" w:right="13" w:firstLine="224"/>
        <w:rPr>
          <w:rFonts w:ascii="Times New Roman" w:hAnsi="Times New Roman" w:cs="Times New Roman"/>
          <w:b/>
          <w:iCs/>
          <w:caps/>
          <w:sz w:val="24"/>
          <w:szCs w:val="24"/>
        </w:rPr>
      </w:pPr>
      <w:r w:rsidRPr="00030F9C">
        <w:rPr>
          <w:rFonts w:ascii="Times New Roman" w:hAnsi="Times New Roman" w:cs="Times New Roman"/>
          <w:b/>
          <w:bCs/>
          <w:sz w:val="24"/>
          <w:szCs w:val="24"/>
        </w:rPr>
        <w:t>OPĆE ODREDBE</w:t>
      </w:r>
    </w:p>
    <w:p w14:paraId="15A01057" w14:textId="03FF4124" w:rsidR="00760936" w:rsidRDefault="00760936" w:rsidP="00030F9C">
      <w:pPr>
        <w:tabs>
          <w:tab w:val="left" w:pos="709"/>
          <w:tab w:val="left" w:pos="9072"/>
        </w:tabs>
        <w:spacing w:after="0" w:line="240" w:lineRule="auto"/>
        <w:jc w:val="center"/>
        <w:rPr>
          <w:rFonts w:ascii="Times New Roman" w:hAnsi="Times New Roman" w:cs="Times New Roman"/>
          <w:b/>
          <w:bCs/>
          <w:sz w:val="24"/>
          <w:szCs w:val="24"/>
        </w:rPr>
      </w:pPr>
      <w:r w:rsidRPr="00030F9C">
        <w:rPr>
          <w:rFonts w:ascii="Times New Roman" w:hAnsi="Times New Roman" w:cs="Times New Roman"/>
          <w:b/>
          <w:bCs/>
          <w:sz w:val="24"/>
          <w:szCs w:val="24"/>
        </w:rPr>
        <w:t>I.</w:t>
      </w:r>
    </w:p>
    <w:p w14:paraId="7272B241" w14:textId="77777777" w:rsidR="00030F9C" w:rsidRPr="00030F9C" w:rsidRDefault="00030F9C" w:rsidP="00030F9C">
      <w:pPr>
        <w:tabs>
          <w:tab w:val="left" w:pos="709"/>
          <w:tab w:val="left" w:pos="9072"/>
        </w:tabs>
        <w:spacing w:after="0" w:line="240" w:lineRule="auto"/>
        <w:jc w:val="center"/>
        <w:rPr>
          <w:rFonts w:ascii="Times New Roman" w:hAnsi="Times New Roman" w:cs="Times New Roman"/>
          <w:b/>
          <w:bCs/>
          <w:sz w:val="24"/>
          <w:szCs w:val="24"/>
        </w:rPr>
      </w:pPr>
    </w:p>
    <w:p w14:paraId="389F885D" w14:textId="614F6EE5" w:rsidR="00760936" w:rsidRPr="00030F9C" w:rsidRDefault="00760936" w:rsidP="00760936">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 xml:space="preserve">Utvrđuje se pročišćeni tekst nakon III. Izmjena i dopuna Prostornog plana uređenja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sa smanjenim sadržajem, izrađene od JU Zavod za prostorno uređenje Karlovačke županije, a koje se sastoje od tekstualnog dijela te grafičkog dijela (dalje Pročišćeni Plan).</w:t>
      </w:r>
    </w:p>
    <w:p w14:paraId="5B3F1872" w14:textId="77777777" w:rsidR="00760936" w:rsidRPr="00030F9C" w:rsidRDefault="00760936" w:rsidP="00760936">
      <w:pPr>
        <w:tabs>
          <w:tab w:val="left" w:pos="-6237"/>
          <w:tab w:val="left" w:pos="9072"/>
        </w:tabs>
        <w:spacing w:after="0" w:line="240" w:lineRule="auto"/>
        <w:rPr>
          <w:rFonts w:ascii="Times New Roman" w:hAnsi="Times New Roman" w:cs="Times New Roman"/>
          <w:sz w:val="24"/>
          <w:szCs w:val="24"/>
        </w:rPr>
      </w:pPr>
    </w:p>
    <w:p w14:paraId="1E99C441" w14:textId="352D5FF3" w:rsidR="00760936" w:rsidRDefault="00760936" w:rsidP="00760936">
      <w:pPr>
        <w:tabs>
          <w:tab w:val="left" w:pos="709"/>
          <w:tab w:val="left" w:pos="9072"/>
        </w:tabs>
        <w:jc w:val="center"/>
        <w:rPr>
          <w:rFonts w:ascii="Times New Roman" w:hAnsi="Times New Roman" w:cs="Times New Roman"/>
          <w:b/>
          <w:bCs/>
          <w:sz w:val="24"/>
          <w:szCs w:val="24"/>
        </w:rPr>
      </w:pPr>
      <w:r w:rsidRPr="00030F9C">
        <w:rPr>
          <w:rFonts w:ascii="Times New Roman" w:hAnsi="Times New Roman" w:cs="Times New Roman"/>
          <w:b/>
          <w:bCs/>
          <w:sz w:val="24"/>
          <w:szCs w:val="24"/>
        </w:rPr>
        <w:t>II.</w:t>
      </w:r>
    </w:p>
    <w:p w14:paraId="28C6BC54" w14:textId="77777777" w:rsidR="00030F9C" w:rsidRPr="00030F9C" w:rsidRDefault="00030F9C" w:rsidP="00760936">
      <w:pPr>
        <w:tabs>
          <w:tab w:val="left" w:pos="709"/>
          <w:tab w:val="left" w:pos="9072"/>
        </w:tabs>
        <w:jc w:val="center"/>
        <w:rPr>
          <w:rFonts w:ascii="Times New Roman" w:hAnsi="Times New Roman" w:cs="Times New Roman"/>
          <w:b/>
          <w:bCs/>
          <w:sz w:val="24"/>
          <w:szCs w:val="24"/>
        </w:rPr>
      </w:pPr>
    </w:p>
    <w:p w14:paraId="0C0AA83D" w14:textId="4191F02F" w:rsidR="00760936" w:rsidRPr="00030F9C" w:rsidRDefault="00760936" w:rsidP="00760936">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 xml:space="preserve">Pročišćeni Plan utvrđuje se za područje Općine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kao jedinice lokalne samouprave, a granica prostornog obuhvata prikazana je na svim kartografskim prikazima grafičkog dijela pročišćenog teksta Plana.</w:t>
      </w:r>
    </w:p>
    <w:p w14:paraId="0FE4EF99" w14:textId="77777777" w:rsidR="00760936" w:rsidRPr="00030F9C" w:rsidRDefault="00760936" w:rsidP="00760936">
      <w:pPr>
        <w:widowControl w:val="0"/>
        <w:autoSpaceDE w:val="0"/>
        <w:autoSpaceDN w:val="0"/>
        <w:adjustRightInd w:val="0"/>
        <w:spacing w:after="0" w:line="240" w:lineRule="auto"/>
        <w:rPr>
          <w:rFonts w:ascii="Times New Roman" w:hAnsi="Times New Roman" w:cs="Times New Roman"/>
          <w:sz w:val="24"/>
          <w:szCs w:val="24"/>
        </w:rPr>
      </w:pPr>
    </w:p>
    <w:p w14:paraId="13D69592" w14:textId="6B33AE31" w:rsidR="00760936" w:rsidRDefault="00760936" w:rsidP="00030F9C">
      <w:pPr>
        <w:widowControl w:val="0"/>
        <w:autoSpaceDE w:val="0"/>
        <w:autoSpaceDN w:val="0"/>
        <w:adjustRightInd w:val="0"/>
        <w:spacing w:before="1" w:after="0" w:line="280" w:lineRule="exact"/>
        <w:jc w:val="center"/>
        <w:rPr>
          <w:rFonts w:ascii="Times New Roman" w:hAnsi="Times New Roman" w:cs="Times New Roman"/>
          <w:b/>
          <w:bCs/>
          <w:sz w:val="24"/>
          <w:szCs w:val="24"/>
        </w:rPr>
      </w:pPr>
      <w:r w:rsidRPr="00030F9C">
        <w:rPr>
          <w:rFonts w:ascii="Times New Roman" w:hAnsi="Times New Roman" w:cs="Times New Roman"/>
          <w:b/>
          <w:bCs/>
          <w:sz w:val="24"/>
          <w:szCs w:val="24"/>
        </w:rPr>
        <w:lastRenderedPageBreak/>
        <w:t>III.</w:t>
      </w:r>
    </w:p>
    <w:p w14:paraId="38AE792C" w14:textId="77777777" w:rsidR="00030F9C" w:rsidRPr="00030F9C" w:rsidRDefault="00030F9C" w:rsidP="00030F9C">
      <w:pPr>
        <w:widowControl w:val="0"/>
        <w:autoSpaceDE w:val="0"/>
        <w:autoSpaceDN w:val="0"/>
        <w:adjustRightInd w:val="0"/>
        <w:spacing w:before="1" w:after="0" w:line="280" w:lineRule="exact"/>
        <w:jc w:val="center"/>
        <w:rPr>
          <w:rFonts w:ascii="Times New Roman" w:hAnsi="Times New Roman" w:cs="Times New Roman"/>
          <w:b/>
          <w:bCs/>
          <w:sz w:val="24"/>
          <w:szCs w:val="24"/>
        </w:rPr>
      </w:pPr>
    </w:p>
    <w:p w14:paraId="572440FC" w14:textId="60D523B5" w:rsidR="00286A62" w:rsidRPr="00030F9C" w:rsidRDefault="00760936" w:rsidP="00030F9C">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Elaborat pročišćenog teksta Izmjena Plana sastoji se od tekstualnog i grafičkog dijela:</w:t>
      </w:r>
    </w:p>
    <w:p w14:paraId="41DCA95E"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w:t>
      </w:r>
      <w:r w:rsidRPr="00030F9C">
        <w:rPr>
          <w:rFonts w:ascii="Times New Roman" w:hAnsi="Times New Roman" w:cs="Times New Roman"/>
          <w:sz w:val="24"/>
          <w:szCs w:val="24"/>
        </w:rPr>
        <w:tab/>
        <w:t>TEKSTUALNI DIO</w:t>
      </w:r>
    </w:p>
    <w:p w14:paraId="495A5DFB"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Odredbe za provedbu prostornog plana</w:t>
      </w:r>
    </w:p>
    <w:p w14:paraId="766E22F1" w14:textId="452A6176" w:rsidR="00760936" w:rsidRPr="00030F9C" w:rsidRDefault="00760936" w:rsidP="00760936">
      <w:pPr>
        <w:widowControl w:val="0"/>
        <w:autoSpaceDE w:val="0"/>
        <w:autoSpaceDN w:val="0"/>
        <w:adjustRightInd w:val="0"/>
        <w:spacing w:after="0" w:line="300" w:lineRule="exact"/>
        <w:rPr>
          <w:rFonts w:ascii="Times New Roman" w:hAnsi="Times New Roman" w:cs="Times New Roman"/>
          <w:sz w:val="24"/>
          <w:szCs w:val="24"/>
        </w:rPr>
      </w:pPr>
    </w:p>
    <w:p w14:paraId="7A3F7EA5"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II.</w:t>
      </w:r>
      <w:r w:rsidRPr="00030F9C">
        <w:rPr>
          <w:rFonts w:ascii="Times New Roman" w:hAnsi="Times New Roman" w:cs="Times New Roman"/>
          <w:sz w:val="24"/>
          <w:szCs w:val="24"/>
        </w:rPr>
        <w:tab/>
        <w:t>GRAFIČKI DIO</w:t>
      </w:r>
    </w:p>
    <w:p w14:paraId="70EA6CF6" w14:textId="3906B1C1"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proofErr w:type="spellStart"/>
      <w:r w:rsidRPr="00030F9C">
        <w:rPr>
          <w:rFonts w:ascii="Times New Roman" w:hAnsi="Times New Roman" w:cs="Times New Roman"/>
          <w:sz w:val="24"/>
          <w:szCs w:val="24"/>
        </w:rPr>
        <w:t>Kartogra</w:t>
      </w:r>
      <w:r w:rsidR="0052228E" w:rsidRPr="00030F9C">
        <w:rPr>
          <w:rFonts w:ascii="Times New Roman" w:hAnsi="Times New Roman" w:cs="Times New Roman"/>
          <w:sz w:val="24"/>
          <w:szCs w:val="24"/>
        </w:rPr>
        <w:t>mi</w:t>
      </w:r>
      <w:proofErr w:type="spellEnd"/>
      <w:r w:rsidR="0052228E" w:rsidRPr="00030F9C">
        <w:rPr>
          <w:rFonts w:ascii="Times New Roman" w:hAnsi="Times New Roman" w:cs="Times New Roman"/>
          <w:sz w:val="24"/>
          <w:szCs w:val="24"/>
        </w:rPr>
        <w:t xml:space="preserve"> </w:t>
      </w:r>
      <w:r w:rsidRPr="00030F9C">
        <w:rPr>
          <w:rFonts w:ascii="Times New Roman" w:hAnsi="Times New Roman" w:cs="Times New Roman"/>
          <w:sz w:val="24"/>
          <w:szCs w:val="24"/>
        </w:rPr>
        <w:t>u mj</w:t>
      </w:r>
      <w:r w:rsidR="0052228E" w:rsidRPr="00030F9C">
        <w:rPr>
          <w:rFonts w:ascii="Times New Roman" w:hAnsi="Times New Roman" w:cs="Times New Roman"/>
          <w:sz w:val="24"/>
          <w:szCs w:val="24"/>
        </w:rPr>
        <w:t xml:space="preserve">erilu </w:t>
      </w:r>
      <w:r w:rsidRPr="00030F9C">
        <w:rPr>
          <w:rFonts w:ascii="Times New Roman" w:hAnsi="Times New Roman" w:cs="Times New Roman"/>
          <w:sz w:val="24"/>
          <w:szCs w:val="24"/>
        </w:rPr>
        <w:t>1 : 25</w:t>
      </w:r>
      <w:r w:rsidR="0052228E" w:rsidRPr="00030F9C">
        <w:rPr>
          <w:rFonts w:ascii="Times New Roman" w:hAnsi="Times New Roman" w:cs="Times New Roman"/>
          <w:sz w:val="24"/>
          <w:szCs w:val="24"/>
        </w:rPr>
        <w:t>.</w:t>
      </w:r>
      <w:r w:rsidRPr="00030F9C">
        <w:rPr>
          <w:rFonts w:ascii="Times New Roman" w:hAnsi="Times New Roman" w:cs="Times New Roman"/>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11"/>
      </w:tblGrid>
      <w:tr w:rsidR="00760936" w:rsidRPr="00030F9C" w14:paraId="3B56BA40" w14:textId="77777777" w:rsidTr="00185E8E">
        <w:tc>
          <w:tcPr>
            <w:tcW w:w="675" w:type="dxa"/>
            <w:shd w:val="clear" w:color="auto" w:fill="auto"/>
          </w:tcPr>
          <w:p w14:paraId="6C62FE4B" w14:textId="77777777"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1.</w:t>
            </w:r>
          </w:p>
        </w:tc>
        <w:tc>
          <w:tcPr>
            <w:tcW w:w="8611" w:type="dxa"/>
            <w:shd w:val="clear" w:color="auto" w:fill="auto"/>
          </w:tcPr>
          <w:p w14:paraId="2CC276DD" w14:textId="5B78F937" w:rsidR="00760936" w:rsidRPr="00030F9C" w:rsidRDefault="00DB6BDC"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Površine za razvoj i uređenje</w:t>
            </w:r>
          </w:p>
        </w:tc>
      </w:tr>
      <w:tr w:rsidR="00760936" w:rsidRPr="00030F9C" w14:paraId="07A3DECD" w14:textId="77777777" w:rsidTr="00185E8E">
        <w:tc>
          <w:tcPr>
            <w:tcW w:w="675" w:type="dxa"/>
            <w:shd w:val="clear" w:color="auto" w:fill="auto"/>
          </w:tcPr>
          <w:p w14:paraId="09340B69" w14:textId="2F90F925"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A</w:t>
            </w:r>
            <w:r w:rsidRPr="00030F9C">
              <w:rPr>
                <w:rFonts w:ascii="Times New Roman" w:hAnsi="Times New Roman" w:cs="Times New Roman"/>
                <w:sz w:val="24"/>
                <w:szCs w:val="24"/>
              </w:rPr>
              <w:t>.</w:t>
            </w:r>
          </w:p>
        </w:tc>
        <w:tc>
          <w:tcPr>
            <w:tcW w:w="8611" w:type="dxa"/>
            <w:shd w:val="clear" w:color="auto" w:fill="auto"/>
          </w:tcPr>
          <w:p w14:paraId="2CA66CAC" w14:textId="2418E435"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Infrastrukturni sustavi i mreže – Promet</w:t>
            </w:r>
          </w:p>
        </w:tc>
      </w:tr>
      <w:tr w:rsidR="00760936" w:rsidRPr="00030F9C" w14:paraId="69C0B7E9" w14:textId="77777777" w:rsidTr="00185E8E">
        <w:tc>
          <w:tcPr>
            <w:tcW w:w="675" w:type="dxa"/>
            <w:shd w:val="clear" w:color="auto" w:fill="auto"/>
          </w:tcPr>
          <w:p w14:paraId="34A7098F" w14:textId="778B2C7B"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B</w:t>
            </w:r>
            <w:r w:rsidRPr="00030F9C">
              <w:rPr>
                <w:rFonts w:ascii="Times New Roman" w:hAnsi="Times New Roman" w:cs="Times New Roman"/>
                <w:sz w:val="24"/>
                <w:szCs w:val="24"/>
              </w:rPr>
              <w:t>.</w:t>
            </w:r>
          </w:p>
        </w:tc>
        <w:tc>
          <w:tcPr>
            <w:tcW w:w="8611" w:type="dxa"/>
            <w:shd w:val="clear" w:color="auto" w:fill="auto"/>
          </w:tcPr>
          <w:p w14:paraId="07267770" w14:textId="57D5120A"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Infrastrukturni sustavi i mreže – </w:t>
            </w:r>
            <w:r w:rsidR="00DB6BDC" w:rsidRPr="00030F9C">
              <w:rPr>
                <w:rFonts w:ascii="Times New Roman" w:hAnsi="Times New Roman" w:cs="Times New Roman"/>
                <w:sz w:val="24"/>
                <w:szCs w:val="24"/>
              </w:rPr>
              <w:t>Pošta i elektroničke komunikacije</w:t>
            </w:r>
          </w:p>
        </w:tc>
      </w:tr>
      <w:tr w:rsidR="00760936" w:rsidRPr="00030F9C" w14:paraId="06A2C174" w14:textId="77777777" w:rsidTr="00185E8E">
        <w:tc>
          <w:tcPr>
            <w:tcW w:w="675" w:type="dxa"/>
            <w:shd w:val="clear" w:color="auto" w:fill="auto"/>
          </w:tcPr>
          <w:p w14:paraId="215C56A3" w14:textId="6AAB4D43"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C</w:t>
            </w:r>
            <w:r w:rsidRPr="00030F9C">
              <w:rPr>
                <w:rFonts w:ascii="Times New Roman" w:hAnsi="Times New Roman" w:cs="Times New Roman"/>
                <w:sz w:val="24"/>
                <w:szCs w:val="24"/>
              </w:rPr>
              <w:t>.</w:t>
            </w:r>
          </w:p>
        </w:tc>
        <w:tc>
          <w:tcPr>
            <w:tcW w:w="8611" w:type="dxa"/>
            <w:shd w:val="clear" w:color="auto" w:fill="auto"/>
          </w:tcPr>
          <w:p w14:paraId="6E7481C1" w14:textId="39A0E9F6"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Infrastrukturni sustavi i mreže – </w:t>
            </w:r>
            <w:proofErr w:type="spellStart"/>
            <w:r w:rsidR="00DB6BDC" w:rsidRPr="00030F9C">
              <w:rPr>
                <w:rFonts w:ascii="Times New Roman" w:hAnsi="Times New Roman" w:cs="Times New Roman"/>
                <w:sz w:val="24"/>
                <w:szCs w:val="24"/>
              </w:rPr>
              <w:t>Vodnogospodarski</w:t>
            </w:r>
            <w:proofErr w:type="spellEnd"/>
            <w:r w:rsidR="00DB6BDC" w:rsidRPr="00030F9C">
              <w:rPr>
                <w:rFonts w:ascii="Times New Roman" w:hAnsi="Times New Roman" w:cs="Times New Roman"/>
                <w:sz w:val="24"/>
                <w:szCs w:val="24"/>
              </w:rPr>
              <w:t xml:space="preserve"> sustav i odlaganje otpada</w:t>
            </w:r>
          </w:p>
        </w:tc>
      </w:tr>
      <w:tr w:rsidR="00760936" w:rsidRPr="00030F9C" w14:paraId="60A560AC" w14:textId="77777777" w:rsidTr="00185E8E">
        <w:tc>
          <w:tcPr>
            <w:tcW w:w="675" w:type="dxa"/>
            <w:shd w:val="clear" w:color="auto" w:fill="auto"/>
          </w:tcPr>
          <w:p w14:paraId="2CE427D4" w14:textId="6D3C5490"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w:t>
            </w:r>
            <w:r w:rsidR="00DB6BDC" w:rsidRPr="00030F9C">
              <w:rPr>
                <w:rFonts w:ascii="Times New Roman" w:hAnsi="Times New Roman" w:cs="Times New Roman"/>
                <w:sz w:val="24"/>
                <w:szCs w:val="24"/>
              </w:rPr>
              <w:t>A</w:t>
            </w:r>
            <w:r w:rsidRPr="00030F9C">
              <w:rPr>
                <w:rFonts w:ascii="Times New Roman" w:hAnsi="Times New Roman" w:cs="Times New Roman"/>
                <w:sz w:val="24"/>
                <w:szCs w:val="24"/>
              </w:rPr>
              <w:t>.</w:t>
            </w:r>
          </w:p>
        </w:tc>
        <w:tc>
          <w:tcPr>
            <w:tcW w:w="8611" w:type="dxa"/>
            <w:shd w:val="clear" w:color="auto" w:fill="auto"/>
          </w:tcPr>
          <w:p w14:paraId="47D8BBB1" w14:textId="6EB48DBD"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w:t>
            </w:r>
            <w:r w:rsidR="00DB6BDC" w:rsidRPr="00030F9C">
              <w:rPr>
                <w:rFonts w:ascii="Times New Roman" w:hAnsi="Times New Roman" w:cs="Times New Roman"/>
                <w:sz w:val="24"/>
                <w:szCs w:val="24"/>
              </w:rPr>
              <w:t xml:space="preserve">a </w:t>
            </w:r>
            <w:r w:rsidRPr="00030F9C">
              <w:rPr>
                <w:rFonts w:ascii="Times New Roman" w:hAnsi="Times New Roman" w:cs="Times New Roman"/>
                <w:sz w:val="24"/>
                <w:szCs w:val="24"/>
              </w:rPr>
              <w:t>i zaštit</w:t>
            </w:r>
            <w:r w:rsidR="00DB6BDC" w:rsidRPr="00030F9C">
              <w:rPr>
                <w:rFonts w:ascii="Times New Roman" w:hAnsi="Times New Roman" w:cs="Times New Roman"/>
                <w:sz w:val="24"/>
                <w:szCs w:val="24"/>
              </w:rPr>
              <w:t>e</w:t>
            </w:r>
            <w:r w:rsidRPr="00030F9C">
              <w:rPr>
                <w:rFonts w:ascii="Times New Roman" w:hAnsi="Times New Roman" w:cs="Times New Roman"/>
                <w:sz w:val="24"/>
                <w:szCs w:val="24"/>
              </w:rPr>
              <w:t xml:space="preserve"> prostora</w:t>
            </w:r>
            <w:r w:rsidR="00DB6BDC" w:rsidRPr="00030F9C">
              <w:rPr>
                <w:rFonts w:ascii="Times New Roman" w:hAnsi="Times New Roman" w:cs="Times New Roman"/>
                <w:sz w:val="24"/>
                <w:szCs w:val="24"/>
              </w:rPr>
              <w:t xml:space="preserve"> – Područja posebnih uvjeta korištenja</w:t>
            </w:r>
          </w:p>
        </w:tc>
      </w:tr>
      <w:tr w:rsidR="00DB6BDC" w:rsidRPr="00030F9C" w14:paraId="6B393377" w14:textId="77777777" w:rsidTr="00185E8E">
        <w:tc>
          <w:tcPr>
            <w:tcW w:w="675" w:type="dxa"/>
            <w:shd w:val="clear" w:color="auto" w:fill="auto"/>
          </w:tcPr>
          <w:p w14:paraId="168937B5" w14:textId="69D5B9DA" w:rsidR="00DB6BDC" w:rsidRPr="00030F9C" w:rsidRDefault="00DB6BDC"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3B.</w:t>
            </w:r>
          </w:p>
        </w:tc>
        <w:tc>
          <w:tcPr>
            <w:tcW w:w="8611" w:type="dxa"/>
            <w:shd w:val="clear" w:color="auto" w:fill="auto"/>
          </w:tcPr>
          <w:p w14:paraId="292AD4FA" w14:textId="0D33995D"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korištenja i zaštite prostora – Područja posebnih ograničenja u korištenju</w:t>
            </w:r>
          </w:p>
        </w:tc>
      </w:tr>
      <w:tr w:rsidR="00DB6BDC" w:rsidRPr="00030F9C" w14:paraId="354E4AD3" w14:textId="77777777" w:rsidTr="00185E8E">
        <w:tc>
          <w:tcPr>
            <w:tcW w:w="675" w:type="dxa"/>
            <w:shd w:val="clear" w:color="auto" w:fill="auto"/>
          </w:tcPr>
          <w:p w14:paraId="3E1B272B" w14:textId="344892FB" w:rsidR="00DB6BDC" w:rsidRPr="00030F9C" w:rsidRDefault="00DB6BDC"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3C.</w:t>
            </w:r>
          </w:p>
        </w:tc>
        <w:tc>
          <w:tcPr>
            <w:tcW w:w="8611" w:type="dxa"/>
            <w:shd w:val="clear" w:color="auto" w:fill="auto"/>
          </w:tcPr>
          <w:p w14:paraId="32BA6F58" w14:textId="2564CE88"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korištenja i zaštite prostora – Područja primjene posebnih mjera uređenja i zaštite</w:t>
            </w:r>
          </w:p>
        </w:tc>
      </w:tr>
    </w:tbl>
    <w:p w14:paraId="437A8B7D" w14:textId="028F357E"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Kartografski prikazi u mj. 1 : 5000</w:t>
      </w:r>
    </w:p>
    <w:p w14:paraId="4B03C936" w14:textId="761EA2AC" w:rsidR="00DB6BDC" w:rsidRPr="00030F9C" w:rsidRDefault="00DB6BDC"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Građevinska područja naselja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13"/>
      </w:tblGrid>
      <w:tr w:rsidR="00760936" w:rsidRPr="00030F9C" w14:paraId="7E398EF8" w14:textId="77777777" w:rsidTr="00185E8E">
        <w:tc>
          <w:tcPr>
            <w:tcW w:w="675" w:type="dxa"/>
            <w:shd w:val="clear" w:color="auto" w:fill="auto"/>
          </w:tcPr>
          <w:p w14:paraId="4F460E8E" w14:textId="60CA7FE4" w:rsidR="00760936"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4A.</w:t>
            </w:r>
          </w:p>
        </w:tc>
        <w:tc>
          <w:tcPr>
            <w:tcW w:w="8613" w:type="dxa"/>
            <w:shd w:val="clear" w:color="auto" w:fill="auto"/>
          </w:tcPr>
          <w:p w14:paraId="3F035751" w14:textId="7A351098" w:rsidR="00760936"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Ozaljski Brlog / </w:t>
            </w:r>
            <w:proofErr w:type="spellStart"/>
            <w:r w:rsidRPr="00030F9C">
              <w:rPr>
                <w:rFonts w:ascii="Times New Roman" w:hAnsi="Times New Roman" w:cs="Times New Roman"/>
                <w:sz w:val="24"/>
                <w:szCs w:val="24"/>
              </w:rPr>
              <w:t>Orljakovo</w:t>
            </w:r>
            <w:proofErr w:type="spellEnd"/>
          </w:p>
        </w:tc>
      </w:tr>
      <w:tr w:rsidR="00DB6BDC" w:rsidRPr="00030F9C" w14:paraId="50B83ABC" w14:textId="77777777" w:rsidTr="00185E8E">
        <w:tc>
          <w:tcPr>
            <w:tcW w:w="675" w:type="dxa"/>
            <w:shd w:val="clear" w:color="auto" w:fill="auto"/>
          </w:tcPr>
          <w:p w14:paraId="411E9AEF" w14:textId="5EE0EFC0" w:rsidR="00DB6BDC"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4B.</w:t>
            </w:r>
          </w:p>
        </w:tc>
        <w:tc>
          <w:tcPr>
            <w:tcW w:w="8613" w:type="dxa"/>
            <w:shd w:val="clear" w:color="auto" w:fill="auto"/>
          </w:tcPr>
          <w:p w14:paraId="4E2A8835" w14:textId="40E95C0B"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Ozaljski Brlog / </w:t>
            </w:r>
            <w:proofErr w:type="spellStart"/>
            <w:r w:rsidRPr="00030F9C">
              <w:rPr>
                <w:rFonts w:ascii="Times New Roman" w:hAnsi="Times New Roman" w:cs="Times New Roman"/>
                <w:sz w:val="24"/>
                <w:szCs w:val="24"/>
              </w:rPr>
              <w:t>Reštovo</w:t>
            </w:r>
            <w:proofErr w:type="spellEnd"/>
            <w:r w:rsidRPr="00030F9C">
              <w:rPr>
                <w:rFonts w:ascii="Times New Roman" w:hAnsi="Times New Roman" w:cs="Times New Roman"/>
                <w:sz w:val="24"/>
                <w:szCs w:val="24"/>
              </w:rPr>
              <w:t xml:space="preserve"> i Brlog Ozaljski</w:t>
            </w:r>
          </w:p>
        </w:tc>
      </w:tr>
      <w:tr w:rsidR="00DB6BDC" w:rsidRPr="00030F9C" w14:paraId="0556589B" w14:textId="77777777" w:rsidTr="00185E8E">
        <w:tc>
          <w:tcPr>
            <w:tcW w:w="675" w:type="dxa"/>
            <w:shd w:val="clear" w:color="auto" w:fill="auto"/>
          </w:tcPr>
          <w:p w14:paraId="0452D2F4" w14:textId="400116D3" w:rsidR="00DB6BDC"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4C.</w:t>
            </w:r>
          </w:p>
        </w:tc>
        <w:tc>
          <w:tcPr>
            <w:tcW w:w="8613" w:type="dxa"/>
            <w:shd w:val="clear" w:color="auto" w:fill="auto"/>
          </w:tcPr>
          <w:p w14:paraId="78739635" w14:textId="08A33EC4"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Police </w:t>
            </w:r>
            <w:proofErr w:type="spellStart"/>
            <w:r w:rsidRPr="00030F9C">
              <w:rPr>
                <w:rFonts w:ascii="Times New Roman" w:hAnsi="Times New Roman" w:cs="Times New Roman"/>
                <w:sz w:val="24"/>
                <w:szCs w:val="24"/>
              </w:rPr>
              <w:t>Pirišće</w:t>
            </w:r>
            <w:proofErr w:type="spellEnd"/>
            <w:r w:rsidRPr="00030F9C">
              <w:rPr>
                <w:rFonts w:ascii="Times New Roman" w:hAnsi="Times New Roman" w:cs="Times New Roman"/>
                <w:sz w:val="24"/>
                <w:szCs w:val="24"/>
              </w:rPr>
              <w:t xml:space="preserve">, </w:t>
            </w:r>
            <w:proofErr w:type="spellStart"/>
            <w:r w:rsidRPr="00030F9C">
              <w:rPr>
                <w:rFonts w:ascii="Times New Roman" w:hAnsi="Times New Roman" w:cs="Times New Roman"/>
                <w:sz w:val="24"/>
                <w:szCs w:val="24"/>
              </w:rPr>
              <w:t>Bratovanci</w:t>
            </w:r>
            <w:proofErr w:type="spellEnd"/>
            <w:r w:rsidRPr="00030F9C">
              <w:rPr>
                <w:rFonts w:ascii="Times New Roman" w:hAnsi="Times New Roman" w:cs="Times New Roman"/>
                <w:sz w:val="24"/>
                <w:szCs w:val="24"/>
              </w:rPr>
              <w:t xml:space="preserve"> / </w:t>
            </w:r>
            <w:proofErr w:type="spellStart"/>
            <w:r w:rsidRPr="00030F9C">
              <w:rPr>
                <w:rFonts w:ascii="Times New Roman" w:hAnsi="Times New Roman" w:cs="Times New Roman"/>
                <w:sz w:val="24"/>
                <w:szCs w:val="24"/>
              </w:rPr>
              <w:t>Kamanje</w:t>
            </w:r>
            <w:proofErr w:type="spellEnd"/>
            <w:r w:rsidRPr="00030F9C">
              <w:rPr>
                <w:rFonts w:ascii="Times New Roman" w:hAnsi="Times New Roman" w:cs="Times New Roman"/>
                <w:sz w:val="24"/>
                <w:szCs w:val="24"/>
              </w:rPr>
              <w:t xml:space="preserve">, Mali Vrh </w:t>
            </w:r>
            <w:proofErr w:type="spellStart"/>
            <w:r w:rsidRPr="00030F9C">
              <w:rPr>
                <w:rFonts w:ascii="Times New Roman" w:hAnsi="Times New Roman" w:cs="Times New Roman"/>
                <w:sz w:val="24"/>
                <w:szCs w:val="24"/>
              </w:rPr>
              <w:t>Kamanjski</w:t>
            </w:r>
            <w:proofErr w:type="spellEnd"/>
            <w:r w:rsidRPr="00030F9C">
              <w:rPr>
                <w:rFonts w:ascii="Times New Roman" w:hAnsi="Times New Roman" w:cs="Times New Roman"/>
                <w:sz w:val="24"/>
                <w:szCs w:val="24"/>
              </w:rPr>
              <w:t xml:space="preserve">, Veliki Vrh </w:t>
            </w:r>
            <w:proofErr w:type="spellStart"/>
            <w:r w:rsidRPr="00030F9C">
              <w:rPr>
                <w:rFonts w:ascii="Times New Roman" w:hAnsi="Times New Roman" w:cs="Times New Roman"/>
                <w:sz w:val="24"/>
                <w:szCs w:val="24"/>
              </w:rPr>
              <w:t>Kamanjski</w:t>
            </w:r>
            <w:proofErr w:type="spellEnd"/>
            <w:r w:rsidRPr="00030F9C">
              <w:rPr>
                <w:rFonts w:ascii="Times New Roman" w:hAnsi="Times New Roman" w:cs="Times New Roman"/>
                <w:sz w:val="24"/>
                <w:szCs w:val="24"/>
              </w:rPr>
              <w:t xml:space="preserve">, </w:t>
            </w:r>
            <w:proofErr w:type="spellStart"/>
            <w:r w:rsidRPr="00030F9C">
              <w:rPr>
                <w:rFonts w:ascii="Times New Roman" w:hAnsi="Times New Roman" w:cs="Times New Roman"/>
                <w:sz w:val="24"/>
                <w:szCs w:val="24"/>
              </w:rPr>
              <w:t>Preseka</w:t>
            </w:r>
            <w:proofErr w:type="spellEnd"/>
            <w:r w:rsidRPr="00030F9C">
              <w:rPr>
                <w:rFonts w:ascii="Times New Roman" w:hAnsi="Times New Roman" w:cs="Times New Roman"/>
                <w:sz w:val="24"/>
                <w:szCs w:val="24"/>
              </w:rPr>
              <w:t xml:space="preserve"> Ozaljska</w:t>
            </w:r>
          </w:p>
        </w:tc>
      </w:tr>
    </w:tbl>
    <w:p w14:paraId="7C6055D0" w14:textId="0AFD4CAA" w:rsidR="005F216F" w:rsidRPr="00030F9C" w:rsidRDefault="005F216F">
      <w:pPr>
        <w:tabs>
          <w:tab w:val="center" w:pos="2065"/>
        </w:tabs>
        <w:spacing w:after="5" w:line="250" w:lineRule="auto"/>
        <w:ind w:left="-15" w:firstLine="0"/>
        <w:jc w:val="left"/>
        <w:rPr>
          <w:rFonts w:ascii="Times New Roman" w:hAnsi="Times New Roman" w:cs="Times New Roman"/>
          <w:b/>
          <w:sz w:val="24"/>
          <w:szCs w:val="24"/>
        </w:rPr>
      </w:pPr>
    </w:p>
    <w:p w14:paraId="09E6A240" w14:textId="59F00136" w:rsidR="00910CCC" w:rsidRPr="00030F9C" w:rsidRDefault="00B920EF">
      <w:pPr>
        <w:tabs>
          <w:tab w:val="center" w:pos="2065"/>
        </w:tabs>
        <w:spacing w:after="5" w:line="250" w:lineRule="auto"/>
        <w:ind w:left="-15" w:firstLine="0"/>
        <w:jc w:val="left"/>
        <w:rPr>
          <w:rFonts w:ascii="Times New Roman" w:hAnsi="Times New Roman" w:cs="Times New Roman"/>
          <w:b/>
          <w:sz w:val="24"/>
          <w:szCs w:val="24"/>
        </w:rPr>
      </w:pPr>
      <w:r w:rsidRPr="00030F9C">
        <w:rPr>
          <w:rFonts w:ascii="Times New Roman" w:hAnsi="Times New Roman" w:cs="Times New Roman"/>
          <w:b/>
          <w:sz w:val="24"/>
          <w:szCs w:val="24"/>
        </w:rPr>
        <w:t>ODREDBE ZA PROV</w:t>
      </w:r>
      <w:r w:rsidR="00AF0809" w:rsidRPr="00030F9C">
        <w:rPr>
          <w:rFonts w:ascii="Times New Roman" w:hAnsi="Times New Roman" w:cs="Times New Roman"/>
          <w:b/>
          <w:sz w:val="24"/>
          <w:szCs w:val="24"/>
        </w:rPr>
        <w:t>EDBU</w:t>
      </w:r>
      <w:r w:rsidRPr="00030F9C">
        <w:rPr>
          <w:rFonts w:ascii="Times New Roman" w:hAnsi="Times New Roman" w:cs="Times New Roman"/>
          <w:b/>
          <w:sz w:val="24"/>
          <w:szCs w:val="24"/>
        </w:rPr>
        <w:t xml:space="preserve"> </w:t>
      </w:r>
    </w:p>
    <w:p w14:paraId="34F42270" w14:textId="1E100CA2" w:rsidR="00B77861" w:rsidRPr="00030F9C" w:rsidRDefault="00B77861" w:rsidP="00B77861">
      <w:pPr>
        <w:spacing w:after="0" w:line="256" w:lineRule="auto"/>
        <w:ind w:firstLine="708"/>
        <w:rPr>
          <w:rFonts w:ascii="Times New Roman" w:hAnsi="Times New Roman" w:cs="Times New Roman"/>
          <w:sz w:val="24"/>
          <w:szCs w:val="24"/>
        </w:rPr>
      </w:pPr>
    </w:p>
    <w:p w14:paraId="16333809" w14:textId="2CC6ADFA" w:rsidR="00B77861" w:rsidRPr="00030F9C" w:rsidRDefault="00B77861" w:rsidP="00B77861">
      <w:pPr>
        <w:tabs>
          <w:tab w:val="left" w:pos="-705"/>
        </w:tabs>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3.</w:t>
      </w:r>
    </w:p>
    <w:p w14:paraId="45F95E87" w14:textId="77777777" w:rsidR="00B77861" w:rsidRPr="00030F9C" w:rsidRDefault="00B77861" w:rsidP="00B77861">
      <w:pPr>
        <w:tabs>
          <w:tab w:val="left" w:pos="-705"/>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Kartografski prikazi i tekst ovih Odredbi za provođenje (u daljnjem tekstu: Odredbe) kojima se definira namjena i korištenje prostora, način uređivanja prostora te zaštita svih vrijednih područja unutar obuhvata plana, temeljni su dokument za primjenu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0AAC2FCC" w14:textId="77777777" w:rsidR="00B77861" w:rsidRPr="00030F9C" w:rsidRDefault="00B77861" w:rsidP="00B77861">
      <w:pPr>
        <w:rPr>
          <w:rFonts w:ascii="Times New Roman" w:hAnsi="Times New Roman" w:cs="Times New Roman"/>
        </w:rPr>
      </w:pPr>
    </w:p>
    <w:p w14:paraId="0AB254EB" w14:textId="77777777" w:rsidR="00B77861" w:rsidRPr="00030F9C" w:rsidRDefault="00B77861" w:rsidP="00B77861">
      <w:pPr>
        <w:tabs>
          <w:tab w:val="left" w:pos="546"/>
        </w:tabs>
        <w:spacing w:before="240"/>
        <w:ind w:left="572" w:hanging="572"/>
        <w:rPr>
          <w:rFonts w:ascii="Times New Roman" w:hAnsi="Times New Roman" w:cs="Times New Roman"/>
          <w:b/>
        </w:rPr>
      </w:pPr>
      <w:r w:rsidRPr="00030F9C">
        <w:rPr>
          <w:rFonts w:ascii="Times New Roman" w:hAnsi="Times New Roman" w:cs="Times New Roman"/>
          <w:b/>
        </w:rPr>
        <w:t>2.</w:t>
      </w:r>
      <w:r w:rsidRPr="00030F9C">
        <w:rPr>
          <w:rFonts w:ascii="Times New Roman" w:hAnsi="Times New Roman" w:cs="Times New Roman"/>
          <w:b/>
        </w:rPr>
        <w:tab/>
        <w:t>UVJETI ZA ODREĐIVANJE NAMJENE POVRŠINA NA PODRUČJU OPĆINE</w:t>
      </w:r>
    </w:p>
    <w:p w14:paraId="76706A7F" w14:textId="6F0D06A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4.</w:t>
      </w:r>
    </w:p>
    <w:p w14:paraId="51B2940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određene su slijedeće osnovne namjene prostora:</w:t>
      </w:r>
    </w:p>
    <w:p w14:paraId="4AE4CC98"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1.1.</w:t>
      </w:r>
      <w:r w:rsidRPr="00030F9C">
        <w:rPr>
          <w:rFonts w:ascii="Times New Roman" w:hAnsi="Times New Roman" w:cs="Times New Roman"/>
          <w:i/>
        </w:rPr>
        <w:tab/>
        <w:t>Površine za razvoj i uređenje naselja (</w:t>
      </w:r>
      <w:r w:rsidRPr="00030F9C">
        <w:rPr>
          <w:rFonts w:ascii="Times New Roman" w:hAnsi="Times New Roman" w:cs="Times New Roman"/>
        </w:rPr>
        <w:t>građevinska područja naselja izgrađeni i neizgrađeni dio</w:t>
      </w:r>
      <w:r w:rsidRPr="00030F9C">
        <w:rPr>
          <w:rFonts w:ascii="Times New Roman" w:hAnsi="Times New Roman" w:cs="Times New Roman"/>
          <w:i/>
        </w:rPr>
        <w:t>):</w:t>
      </w:r>
    </w:p>
    <w:p w14:paraId="4689C214"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pretežito stambene namjene</w:t>
      </w:r>
    </w:p>
    <w:p w14:paraId="2DE7517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 mješovite namjene</w:t>
      </w:r>
    </w:p>
    <w:p w14:paraId="1E2CC754" w14:textId="24C49C6A"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 javne i društvene namjene</w:t>
      </w:r>
    </w:p>
    <w:p w14:paraId="36E7A27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Sportsko-rekreacijska namjena </w:t>
      </w:r>
    </w:p>
    <w:p w14:paraId="6F510EAA"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1.2.</w:t>
      </w:r>
      <w:r w:rsidRPr="00030F9C">
        <w:rPr>
          <w:rFonts w:ascii="Times New Roman" w:hAnsi="Times New Roman" w:cs="Times New Roman"/>
          <w:i/>
        </w:rPr>
        <w:tab/>
        <w:t>Površine za razvoj i uređenje izvan naselja (izgrađene strukture izvan naselja):</w:t>
      </w:r>
    </w:p>
    <w:p w14:paraId="13AC82A0"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gospodarska pretežito proizvodna,</w:t>
      </w:r>
    </w:p>
    <w:p w14:paraId="5C1BF92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gospodarska pretežito poslovna,</w:t>
      </w:r>
    </w:p>
    <w:p w14:paraId="3831725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ugostiteljsko-turistička,</w:t>
      </w:r>
    </w:p>
    <w:p w14:paraId="5BFCE134"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javne i društvene namjene</w:t>
      </w:r>
    </w:p>
    <w:p w14:paraId="0F58610F"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sportsko-rekreacijska namjena,</w:t>
      </w:r>
    </w:p>
    <w:p w14:paraId="4C9035C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groblja.</w:t>
      </w:r>
    </w:p>
    <w:p w14:paraId="536B9EAE"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1.3.</w:t>
      </w:r>
      <w:r w:rsidRPr="00030F9C">
        <w:rPr>
          <w:rFonts w:ascii="Times New Roman" w:hAnsi="Times New Roman" w:cs="Times New Roman"/>
          <w:i/>
        </w:rPr>
        <w:tab/>
        <w:t>Infrastrukturni sustavi</w:t>
      </w:r>
    </w:p>
    <w:p w14:paraId="62B36A6D"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lastRenderedPageBreak/>
        <w:t>cestovni promet – javne ceste,</w:t>
      </w:r>
    </w:p>
    <w:p w14:paraId="1806C30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željeznički promet</w:t>
      </w:r>
    </w:p>
    <w:p w14:paraId="567568F7"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zračni promet</w:t>
      </w:r>
    </w:p>
    <w:p w14:paraId="7148C21D"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pošta i elektroničke komunikacije,</w:t>
      </w:r>
    </w:p>
    <w:p w14:paraId="0F4BD27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energetski sustavi,</w:t>
      </w:r>
    </w:p>
    <w:p w14:paraId="6AD4EEE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vodoopskrbni sustav.</w:t>
      </w:r>
    </w:p>
    <w:p w14:paraId="05DEC495"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1.4.</w:t>
      </w:r>
      <w:r w:rsidRPr="00030F9C">
        <w:rPr>
          <w:rFonts w:ascii="Times New Roman" w:hAnsi="Times New Roman" w:cs="Times New Roman"/>
          <w:i/>
        </w:rPr>
        <w:tab/>
        <w:t>Prirodna obilježja</w:t>
      </w:r>
    </w:p>
    <w:p w14:paraId="4E282A8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 gospodarske namjene,</w:t>
      </w:r>
    </w:p>
    <w:p w14:paraId="75F41877"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 gospodarske namjene pod upravljanjem Hrvatskih šuma,</w:t>
      </w:r>
    </w:p>
    <w:p w14:paraId="305B798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ostalo poljoprivredno tlo, šume i šumsko zemljište,</w:t>
      </w:r>
    </w:p>
    <w:p w14:paraId="40510F79"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vodene površine.</w:t>
      </w:r>
    </w:p>
    <w:p w14:paraId="00CB64F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Razmještaj i veličina površina navedenih u stavku (1) ovog članka prikazani su na </w:t>
      </w:r>
      <w:proofErr w:type="spellStart"/>
      <w:r w:rsidRPr="00030F9C">
        <w:rPr>
          <w:rFonts w:ascii="Times New Roman" w:hAnsi="Times New Roman" w:cs="Times New Roman"/>
        </w:rPr>
        <w:t>kartogramima</w:t>
      </w:r>
      <w:proofErr w:type="spellEnd"/>
      <w:r w:rsidRPr="00030F9C">
        <w:rPr>
          <w:rFonts w:ascii="Times New Roman" w:hAnsi="Times New Roman" w:cs="Times New Roman"/>
        </w:rPr>
        <w:t xml:space="preserve"> i kartografskim prikazima.</w:t>
      </w:r>
    </w:p>
    <w:p w14:paraId="15EDCABA" w14:textId="77777777" w:rsidR="00B77861" w:rsidRPr="00030F9C" w:rsidRDefault="00B77861" w:rsidP="00B77861">
      <w:pPr>
        <w:rPr>
          <w:rFonts w:ascii="Times New Roman" w:hAnsi="Times New Roman" w:cs="Times New Roman"/>
        </w:rPr>
      </w:pPr>
    </w:p>
    <w:p w14:paraId="5E86F75E" w14:textId="1DB6EFB4"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5.</w:t>
      </w:r>
    </w:p>
    <w:p w14:paraId="7ACCC68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Građevinsko područje predstavlja one dijelove prostora unutar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koji su predviđeni za izgradnju i uređenje naselja, a sastoje se od izgrađenih i neizgrađenih dijelova u funkciji daljnjeg razvoja naselja.</w:t>
      </w:r>
    </w:p>
    <w:p w14:paraId="1CE8DE18" w14:textId="77777777" w:rsidR="00B77861" w:rsidRPr="00030F9C" w:rsidRDefault="00B77861" w:rsidP="00B77861">
      <w:pPr>
        <w:autoSpaceDE w:val="0"/>
        <w:autoSpaceDN w:val="0"/>
        <w:adjustRightInd w:val="0"/>
        <w:spacing w:after="60"/>
        <w:rPr>
          <w:rFonts w:ascii="Times New Roman" w:hAnsi="Times New Roman" w:cs="Times New Roman"/>
          <w:lang w:eastAsia="ar-SA"/>
        </w:rPr>
      </w:pPr>
      <w:r w:rsidRPr="00030F9C">
        <w:rPr>
          <w:rFonts w:ascii="Times New Roman" w:hAnsi="Times New Roman" w:cs="Times New Roman"/>
          <w:lang w:eastAsia="ar-SA"/>
        </w:rPr>
        <w:t>(2)</w:t>
      </w:r>
      <w:r w:rsidRPr="00030F9C">
        <w:rPr>
          <w:rFonts w:ascii="Times New Roman" w:hAnsi="Times New Roman" w:cs="Times New Roman"/>
          <w:lang w:eastAsia="ar-SA"/>
        </w:rPr>
        <w:tab/>
        <w:t xml:space="preserve">Na kartografskom prikazu 4. Građevinska područja naselja izdvojeni su </w:t>
      </w:r>
      <w:r w:rsidRPr="00030F9C">
        <w:rPr>
          <w:rFonts w:ascii="Times New Roman" w:hAnsi="Times New Roman" w:cs="Times New Roman"/>
          <w:b/>
          <w:lang w:eastAsia="ar-SA"/>
        </w:rPr>
        <w:t>neizgrađeni dijelovi građevinskog područja</w:t>
      </w:r>
      <w:r w:rsidRPr="00030F9C">
        <w:rPr>
          <w:rFonts w:ascii="Times New Roman" w:hAnsi="Times New Roman" w:cs="Times New Roman"/>
          <w:lang w:eastAsia="ar-SA"/>
        </w:rPr>
        <w:t xml:space="preserve"> i to:</w:t>
      </w:r>
    </w:p>
    <w:p w14:paraId="2C9D0946"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neizgrađeni i neuređeni dijelovi građevinskog područja za koje je utvrđen obveza izrade Urbanističkog plana uređenja (UPU-a),</w:t>
      </w:r>
    </w:p>
    <w:p w14:paraId="1F79920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izdvojeni su neizgrađeni dijelovi građevinskog područja za koje je propisana detaljnost UPU-a,</w:t>
      </w:r>
    </w:p>
    <w:p w14:paraId="15E3067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neizgrađeni dijelovi građevinskog područja koji nisu prikazani kao neuređeni smatraju se uređenima.</w:t>
      </w:r>
    </w:p>
    <w:p w14:paraId="417B8507" w14:textId="77777777" w:rsidR="00B77861" w:rsidRPr="00030F9C" w:rsidRDefault="00B77861" w:rsidP="00B77861">
      <w:pPr>
        <w:autoSpaceDE w:val="0"/>
        <w:autoSpaceDN w:val="0"/>
        <w:adjustRightInd w:val="0"/>
        <w:spacing w:after="60"/>
        <w:rPr>
          <w:rFonts w:ascii="Times New Roman" w:hAnsi="Times New Roman" w:cs="Times New Roman"/>
          <w:szCs w:val="20"/>
          <w:lang w:eastAsia="ar-SA"/>
        </w:rPr>
      </w:pPr>
      <w:r w:rsidRPr="00030F9C">
        <w:rPr>
          <w:rFonts w:ascii="Times New Roman" w:hAnsi="Times New Roman" w:cs="Times New Roman"/>
          <w:lang w:eastAsia="ar-SA"/>
        </w:rPr>
        <w:t>(3)</w:t>
      </w:r>
      <w:r w:rsidRPr="00030F9C">
        <w:rPr>
          <w:rFonts w:ascii="Times New Roman" w:hAnsi="Times New Roman" w:cs="Times New Roman"/>
          <w:lang w:eastAsia="ar-SA"/>
        </w:rPr>
        <w:tab/>
        <w:t>Prilikom formiranja građevnih čestica moguće je formirati istu na način da se ona samo jednim svojim dijelom nalazi unutar uređenog dijela te se tada za tako formiranu česticu primjenjuju odredbe za provođenje za uređeni dio.</w:t>
      </w:r>
    </w:p>
    <w:p w14:paraId="3AAB452B" w14:textId="77777777" w:rsidR="00B77861" w:rsidRPr="00030F9C" w:rsidRDefault="00B77861" w:rsidP="00B77861">
      <w:pPr>
        <w:rPr>
          <w:rFonts w:ascii="Times New Roman" w:hAnsi="Times New Roman" w:cs="Times New Roman"/>
        </w:rPr>
      </w:pPr>
      <w:r w:rsidRPr="00030F9C">
        <w:rPr>
          <w:rFonts w:ascii="Times New Roman" w:hAnsi="Times New Roman" w:cs="Times New Roman"/>
          <w:lang w:eastAsia="ar-SA"/>
        </w:rPr>
        <w:t>(4)</w:t>
      </w:r>
      <w:r w:rsidRPr="00030F9C">
        <w:rPr>
          <w:rFonts w:ascii="Times New Roman" w:hAnsi="Times New Roman" w:cs="Times New Roman"/>
          <w:lang w:eastAsia="ar-SA"/>
        </w:rPr>
        <w:tab/>
        <w:t>Unutar izgrađenih dijelova građevinskog područja definiranih ovim Planom nisu planirana područja za urbanu preobrazbu, kao ni za urbanu sanaciju</w:t>
      </w:r>
    </w:p>
    <w:p w14:paraId="5789647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Unutar građevinskog područja ne mogu se graditi građevine koje bi svojim postojanjem ili uporabom ugrožavale život i rad stanovnika u naselju, odnosno vrijednosti postojećeg okoliša.</w:t>
      </w:r>
    </w:p>
    <w:p w14:paraId="4CE07EB3" w14:textId="77777777" w:rsidR="00B77861" w:rsidRPr="00030F9C" w:rsidRDefault="00B77861" w:rsidP="00B77861">
      <w:pPr>
        <w:tabs>
          <w:tab w:val="left" w:pos="709"/>
          <w:tab w:val="left" w:pos="993"/>
        </w:tabs>
        <w:rPr>
          <w:rFonts w:ascii="Times New Roman" w:hAnsi="Times New Roman" w:cs="Times New Roman"/>
          <w:lang w:eastAsia="ar-SA"/>
        </w:rPr>
      </w:pPr>
      <w:r w:rsidRPr="00030F9C">
        <w:rPr>
          <w:rFonts w:ascii="Times New Roman" w:hAnsi="Times New Roman" w:cs="Times New Roman"/>
          <w:lang w:eastAsia="ar-SA"/>
        </w:rPr>
        <w:t>(6)</w:t>
      </w:r>
      <w:r w:rsidRPr="00030F9C">
        <w:rPr>
          <w:rFonts w:ascii="Times New Roman" w:hAnsi="Times New Roman" w:cs="Times New Roman"/>
          <w:lang w:eastAsia="ar-SA"/>
        </w:rPr>
        <w:tab/>
        <w:t>Kod prijenosa granica iz kartografskih prikaza Prostornog plana u mj. 1:100.000 i 1:25.000 na podloge u drugim mjerilima, dozvoljena je prilagodba granica odgovarajućem mjerilu podloge, osim onih elemenata plana koji se prikazuju u mjerilu 1:5.000."</w:t>
      </w:r>
    </w:p>
    <w:p w14:paraId="5B6985D2" w14:textId="77777777" w:rsidR="00B77861" w:rsidRPr="00030F9C" w:rsidRDefault="00B77861" w:rsidP="00B77861">
      <w:pPr>
        <w:rPr>
          <w:rFonts w:ascii="Times New Roman" w:hAnsi="Times New Roman" w:cs="Times New Roman"/>
        </w:rPr>
      </w:pPr>
    </w:p>
    <w:p w14:paraId="7A3FBF99" w14:textId="55DA5258"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6.</w:t>
      </w:r>
    </w:p>
    <w:p w14:paraId="7AA6498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Građevinsko područje se ne može širiti na zemljišta na kojima su utvrđeni slijedeći čimbenici ograničenja:</w:t>
      </w:r>
    </w:p>
    <w:p w14:paraId="585F2D6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nepovoljni mikroklimatski uvjeti stanovanja,</w:t>
      </w:r>
    </w:p>
    <w:p w14:paraId="565D001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klizišta,</w:t>
      </w:r>
    </w:p>
    <w:p w14:paraId="48DA278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zemljišta nedovoljne nosivosti,</w:t>
      </w:r>
    </w:p>
    <w:p w14:paraId="742A914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predjeli ugroženi elementarnim i drugim nepogodama,</w:t>
      </w:r>
    </w:p>
    <w:p w14:paraId="2015001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zemljište s visokim podzemnim vodama,</w:t>
      </w:r>
    </w:p>
    <w:p w14:paraId="60B1CA13"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plavljena zemljišta,</w:t>
      </w:r>
    </w:p>
    <w:p w14:paraId="1FA2129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i šumska zemljišta,</w:t>
      </w:r>
    </w:p>
    <w:p w14:paraId="27AF3273"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intenzivno obrađivana poljoprivredna zemljišta i druga vrijedna poljodjelska zemljišta,</w:t>
      </w:r>
    </w:p>
    <w:p w14:paraId="072F1D3A"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lastRenderedPageBreak/>
        <w:t>zaštitna područja i područja pod zaštitom,</w:t>
      </w:r>
    </w:p>
    <w:p w14:paraId="3580FD6F"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strma zemljišta čija strmina prelazi odnos 1:1,</w:t>
      </w:r>
    </w:p>
    <w:p w14:paraId="30874A1E"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zemljište koje zbog njegovog položaja nije ekonomično komunalno opremiti.</w:t>
      </w:r>
    </w:p>
    <w:p w14:paraId="51331C9E" w14:textId="56470593"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7.</w:t>
      </w:r>
    </w:p>
    <w:p w14:paraId="30DDAA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Osnovnu namjenu ima prostor čije je korištenje podređeno jednoj funkciji. U zonama osnovne namjene mogu se graditi i drugi sadržaji, koji proizlaze iz osnovne namjene.</w:t>
      </w:r>
    </w:p>
    <w:p w14:paraId="42DBEC3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Prevladavajuću namjenu ima prostor kojeg koristi više raznih korisnika, a jedna je namjena pretežita. U zonama s prevladavajućom namjenom moguće je preklapanje različitih funkcija, s time da one nisu u međusobnoj suprotnosti.</w:t>
      </w:r>
    </w:p>
    <w:p w14:paraId="0A0217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Ako kod utvrđivanja izgrađenog dijela građevinskog područja postoji dvojba o tome koji dio prostora, odnosno građevne čestice pripada izgrađenom dijelu građevinskog područja naselja, smatrat će se dio područja ili prostora udaljen najviše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od stambene zgrade, odnosno od glavne zgrade na građevnoj čestici koja daje karakter izgradnje na parceli. </w:t>
      </w:r>
    </w:p>
    <w:p w14:paraId="0D571BAA" w14:textId="77777777" w:rsidR="00B77861" w:rsidRPr="00030F9C" w:rsidRDefault="00B77861" w:rsidP="00B77861">
      <w:pPr>
        <w:rPr>
          <w:rFonts w:ascii="Times New Roman" w:hAnsi="Times New Roman" w:cs="Times New Roman"/>
        </w:rPr>
      </w:pPr>
    </w:p>
    <w:p w14:paraId="61CD1196" w14:textId="77777777" w:rsidR="00B77861" w:rsidRPr="00030F9C" w:rsidRDefault="00B77861" w:rsidP="00B77861">
      <w:pPr>
        <w:tabs>
          <w:tab w:val="left" w:pos="546"/>
        </w:tabs>
        <w:spacing w:before="240"/>
        <w:ind w:left="572" w:hanging="572"/>
        <w:rPr>
          <w:rFonts w:ascii="Times New Roman" w:hAnsi="Times New Roman" w:cs="Times New Roman"/>
          <w:b/>
        </w:rPr>
      </w:pPr>
      <w:r w:rsidRPr="00030F9C">
        <w:rPr>
          <w:rFonts w:ascii="Times New Roman" w:hAnsi="Times New Roman" w:cs="Times New Roman"/>
          <w:b/>
        </w:rPr>
        <w:t>3.</w:t>
      </w:r>
      <w:r w:rsidRPr="00030F9C">
        <w:rPr>
          <w:rFonts w:ascii="Times New Roman" w:hAnsi="Times New Roman" w:cs="Times New Roman"/>
          <w:b/>
        </w:rPr>
        <w:tab/>
        <w:t>UVJETI ZA UREĐENJE PROSTORA</w:t>
      </w:r>
    </w:p>
    <w:p w14:paraId="1726C6D3" w14:textId="77777777" w:rsidR="00B77861" w:rsidRPr="00030F9C" w:rsidRDefault="00B77861" w:rsidP="00B77861">
      <w:pPr>
        <w:tabs>
          <w:tab w:val="left" w:pos="540"/>
        </w:tabs>
        <w:rPr>
          <w:rFonts w:ascii="Times New Roman" w:hAnsi="Times New Roman" w:cs="Times New Roman"/>
          <w:b/>
        </w:rPr>
      </w:pPr>
      <w:r w:rsidRPr="00030F9C">
        <w:rPr>
          <w:rFonts w:ascii="Times New Roman" w:hAnsi="Times New Roman" w:cs="Times New Roman"/>
          <w:b/>
        </w:rPr>
        <w:t>3.1.</w:t>
      </w:r>
      <w:r w:rsidRPr="00030F9C">
        <w:rPr>
          <w:rFonts w:ascii="Times New Roman" w:hAnsi="Times New Roman" w:cs="Times New Roman"/>
          <w:b/>
        </w:rPr>
        <w:tab/>
        <w:t>Građevine od važnosti za Državu i Karlovačku županiju</w:t>
      </w:r>
    </w:p>
    <w:p w14:paraId="45A6528F" w14:textId="5094543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8.</w:t>
      </w:r>
    </w:p>
    <w:p w14:paraId="18BA23D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 obuhvatu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su slijedeće građevine od važnosti za Državu:</w:t>
      </w:r>
    </w:p>
    <w:p w14:paraId="37FE04E3"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A/ Cestovne građevine</w:t>
      </w:r>
    </w:p>
    <w:p w14:paraId="270E5621"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Državna cesta D 228 (</w:t>
      </w:r>
      <w:proofErr w:type="spellStart"/>
      <w:r w:rsidRPr="00030F9C">
        <w:rPr>
          <w:sz w:val="22"/>
          <w:szCs w:val="22"/>
        </w:rPr>
        <w:t>Jurovski</w:t>
      </w:r>
      <w:proofErr w:type="spellEnd"/>
      <w:r w:rsidRPr="00030F9C">
        <w:rPr>
          <w:sz w:val="22"/>
          <w:szCs w:val="22"/>
        </w:rPr>
        <w:t xml:space="preserve"> Brod (D6) – </w:t>
      </w:r>
      <w:proofErr w:type="spellStart"/>
      <w:r w:rsidRPr="00030F9C">
        <w:rPr>
          <w:sz w:val="22"/>
          <w:szCs w:val="22"/>
        </w:rPr>
        <w:t>Kamanje</w:t>
      </w:r>
      <w:proofErr w:type="spellEnd"/>
      <w:r w:rsidRPr="00030F9C">
        <w:rPr>
          <w:sz w:val="22"/>
          <w:szCs w:val="22"/>
        </w:rPr>
        <w:t xml:space="preserve"> – Ozalj – Karlovac (D1)</w:t>
      </w:r>
    </w:p>
    <w:p w14:paraId="6C0AE569"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B/ Građevine i površine elektroničkih komunikacija</w:t>
      </w:r>
    </w:p>
    <w:p w14:paraId="790FDA8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međunarodni i međužupanijski elektronički komunikacijski vodovi s pripadajućim građevinama.</w:t>
      </w:r>
    </w:p>
    <w:p w14:paraId="703FC17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građevine od važnosti za Državu primjenjuju se pozitivni zakonski propisi.</w:t>
      </w:r>
    </w:p>
    <w:p w14:paraId="58EDCA45" w14:textId="3BC24A5B"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9.</w:t>
      </w:r>
    </w:p>
    <w:p w14:paraId="3575A3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područnog (regionalnog) značaja od važnosti za Karlovačku županiju su:</w:t>
      </w:r>
    </w:p>
    <w:p w14:paraId="7D0A037F"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A/ Cestovne građevine</w:t>
      </w:r>
    </w:p>
    <w:p w14:paraId="04352CFB"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Ž 3097 – D 228 – </w:t>
      </w:r>
      <w:proofErr w:type="spellStart"/>
      <w:r w:rsidRPr="00030F9C">
        <w:rPr>
          <w:sz w:val="22"/>
          <w:szCs w:val="22"/>
        </w:rPr>
        <w:t>Krmačina</w:t>
      </w:r>
      <w:proofErr w:type="spellEnd"/>
      <w:r w:rsidRPr="00030F9C">
        <w:rPr>
          <w:sz w:val="22"/>
          <w:szCs w:val="22"/>
        </w:rPr>
        <w:t xml:space="preserve"> – </w:t>
      </w:r>
      <w:proofErr w:type="spellStart"/>
      <w:r w:rsidRPr="00030F9C">
        <w:rPr>
          <w:sz w:val="22"/>
          <w:szCs w:val="22"/>
        </w:rPr>
        <w:t>Vivodina</w:t>
      </w:r>
      <w:proofErr w:type="spellEnd"/>
      <w:r w:rsidRPr="00030F9C">
        <w:rPr>
          <w:sz w:val="22"/>
          <w:szCs w:val="22"/>
        </w:rPr>
        <w:t xml:space="preserve"> – Dvorište </w:t>
      </w:r>
      <w:proofErr w:type="spellStart"/>
      <w:r w:rsidRPr="00030F9C">
        <w:rPr>
          <w:sz w:val="22"/>
          <w:szCs w:val="22"/>
        </w:rPr>
        <w:t>Vivodinsko</w:t>
      </w:r>
      <w:proofErr w:type="spellEnd"/>
      <w:r w:rsidRPr="00030F9C">
        <w:rPr>
          <w:sz w:val="22"/>
          <w:szCs w:val="22"/>
        </w:rPr>
        <w:t xml:space="preserve"> - Krašić (Ž 3297)</w:t>
      </w:r>
    </w:p>
    <w:p w14:paraId="070B46D2"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Ž 3296 </w:t>
      </w:r>
      <w:proofErr w:type="spellStart"/>
      <w:r w:rsidRPr="00030F9C">
        <w:rPr>
          <w:sz w:val="22"/>
          <w:szCs w:val="22"/>
        </w:rPr>
        <w:t>Kamanje</w:t>
      </w:r>
      <w:proofErr w:type="spellEnd"/>
      <w:r w:rsidRPr="00030F9C">
        <w:rPr>
          <w:sz w:val="22"/>
          <w:szCs w:val="22"/>
        </w:rPr>
        <w:t xml:space="preserve"> (D228) – Police – Ozalj (D228) </w:t>
      </w:r>
    </w:p>
    <w:p w14:paraId="56A88B27"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34017 D228 - </w:t>
      </w:r>
      <w:proofErr w:type="spellStart"/>
      <w:r w:rsidRPr="00030F9C">
        <w:rPr>
          <w:sz w:val="22"/>
          <w:szCs w:val="22"/>
        </w:rPr>
        <w:t>Reštovo</w:t>
      </w:r>
      <w:proofErr w:type="spellEnd"/>
    </w:p>
    <w:p w14:paraId="1AEF3F1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34019 </w:t>
      </w:r>
      <w:proofErr w:type="spellStart"/>
      <w:r w:rsidRPr="00030F9C">
        <w:rPr>
          <w:sz w:val="22"/>
          <w:szCs w:val="22"/>
        </w:rPr>
        <w:t>Preseka</w:t>
      </w:r>
      <w:proofErr w:type="spellEnd"/>
      <w:r w:rsidRPr="00030F9C">
        <w:rPr>
          <w:sz w:val="22"/>
          <w:szCs w:val="22"/>
        </w:rPr>
        <w:t xml:space="preserve"> – Veli Vrh (Ž3296)</w:t>
      </w:r>
    </w:p>
    <w:p w14:paraId="67545315"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L 34020 Brlog – Ž3296</w:t>
      </w:r>
    </w:p>
    <w:p w14:paraId="290444E4"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34021 D228 – </w:t>
      </w:r>
      <w:proofErr w:type="spellStart"/>
      <w:r w:rsidRPr="00030F9C">
        <w:rPr>
          <w:sz w:val="22"/>
          <w:szCs w:val="22"/>
        </w:rPr>
        <w:t>Durlinci</w:t>
      </w:r>
      <w:proofErr w:type="spellEnd"/>
      <w:r w:rsidRPr="00030F9C">
        <w:rPr>
          <w:sz w:val="22"/>
          <w:szCs w:val="22"/>
        </w:rPr>
        <w:t xml:space="preserve"> – Police (Ž3296)</w:t>
      </w:r>
    </w:p>
    <w:p w14:paraId="23D3A6C3"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B/ Željezničke građevine</w:t>
      </w:r>
    </w:p>
    <w:p w14:paraId="490F7034" w14:textId="77777777" w:rsidR="00651635" w:rsidRPr="00030F9C" w:rsidRDefault="00651635" w:rsidP="00651635">
      <w:pPr>
        <w:tabs>
          <w:tab w:val="left" w:pos="900"/>
        </w:tabs>
        <w:ind w:left="754"/>
        <w:rPr>
          <w:rFonts w:ascii="Times New Roman" w:hAnsi="Times New Roman" w:cs="Times New Roman"/>
        </w:rPr>
      </w:pPr>
      <w:r w:rsidRPr="00030F9C">
        <w:rPr>
          <w:rFonts w:ascii="Times New Roman" w:hAnsi="Times New Roman" w:cs="Times New Roman"/>
        </w:rPr>
        <w:t>B/Ž</w:t>
      </w:r>
      <w:r w:rsidR="00B77861" w:rsidRPr="00030F9C">
        <w:rPr>
          <w:rFonts w:ascii="Times New Roman" w:hAnsi="Times New Roman" w:cs="Times New Roman"/>
        </w:rPr>
        <w:t>eljeznička pruga za lokalni promet s pripadajućom željezničkom infrastrukturom</w:t>
      </w:r>
    </w:p>
    <w:p w14:paraId="09B148B5" w14:textId="705069C8"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 L103, Karlovac - Ozalj - </w:t>
      </w:r>
      <w:proofErr w:type="spellStart"/>
      <w:r w:rsidRPr="00030F9C">
        <w:rPr>
          <w:sz w:val="22"/>
          <w:szCs w:val="22"/>
        </w:rPr>
        <w:t>Kamanje</w:t>
      </w:r>
      <w:proofErr w:type="spellEnd"/>
      <w:r w:rsidRPr="00030F9C">
        <w:rPr>
          <w:sz w:val="22"/>
          <w:szCs w:val="22"/>
        </w:rPr>
        <w:t xml:space="preserve"> - Državna granica - (Metlika)</w:t>
      </w:r>
    </w:p>
    <w:p w14:paraId="713EEE44"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C/ Građevine zračnog prometa</w:t>
      </w:r>
    </w:p>
    <w:p w14:paraId="16478E7B" w14:textId="77777777" w:rsidR="00B77861" w:rsidRPr="00030F9C" w:rsidRDefault="00B77861" w:rsidP="00651635">
      <w:pPr>
        <w:pStyle w:val="Odlomakpopisa"/>
        <w:numPr>
          <w:ilvl w:val="0"/>
          <w:numId w:val="40"/>
        </w:numPr>
        <w:spacing w:after="0" w:line="240" w:lineRule="auto"/>
        <w:jc w:val="both"/>
        <w:rPr>
          <w:sz w:val="22"/>
          <w:szCs w:val="22"/>
        </w:rPr>
      </w:pPr>
      <w:proofErr w:type="spellStart"/>
      <w:r w:rsidRPr="00030F9C">
        <w:rPr>
          <w:sz w:val="22"/>
          <w:szCs w:val="22"/>
        </w:rPr>
        <w:t>helidromi</w:t>
      </w:r>
      <w:proofErr w:type="spellEnd"/>
    </w:p>
    <w:p w14:paraId="5231CE30"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D/ Građevine elektroničkih komunikacija</w:t>
      </w:r>
    </w:p>
    <w:p w14:paraId="5BBFE88B"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odašiljači nepokretnih i pokretnih elektroničkih komunikacijskih mreža izvan građevinskog područja - županijski elektronički komunikacijski vodovi s pripadajućim građevinama</w:t>
      </w:r>
    </w:p>
    <w:p w14:paraId="6C4905EB"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E/ Vodne građevine</w:t>
      </w:r>
    </w:p>
    <w:p w14:paraId="5E6BF3F4" w14:textId="77777777" w:rsidR="00AF0A9C" w:rsidRPr="00030F9C" w:rsidRDefault="00B77861" w:rsidP="00651635">
      <w:pPr>
        <w:pStyle w:val="Odlomakpopisa"/>
        <w:numPr>
          <w:ilvl w:val="0"/>
          <w:numId w:val="40"/>
        </w:numPr>
        <w:spacing w:after="0" w:line="240" w:lineRule="auto"/>
        <w:jc w:val="both"/>
        <w:rPr>
          <w:sz w:val="22"/>
          <w:szCs w:val="22"/>
        </w:rPr>
      </w:pPr>
      <w:r w:rsidRPr="00030F9C">
        <w:rPr>
          <w:sz w:val="22"/>
          <w:szCs w:val="22"/>
        </w:rPr>
        <w:t>regulacijske i zaštitne vodne građevine na vodama.</w:t>
      </w:r>
    </w:p>
    <w:p w14:paraId="2DA5E588" w14:textId="773C01C3" w:rsidR="00AF0A9C" w:rsidRPr="00030F9C" w:rsidRDefault="00AF0A9C" w:rsidP="00AF0A9C">
      <w:pPr>
        <w:tabs>
          <w:tab w:val="left" w:pos="900"/>
        </w:tabs>
        <w:ind w:left="754"/>
        <w:rPr>
          <w:rFonts w:ascii="Times New Roman" w:hAnsi="Times New Roman" w:cs="Times New Roman"/>
          <w:color w:val="auto"/>
        </w:rPr>
      </w:pPr>
      <w:r w:rsidRPr="00030F9C">
        <w:rPr>
          <w:rFonts w:ascii="Times New Roman" w:hAnsi="Times New Roman" w:cs="Times New Roman"/>
          <w:color w:val="auto"/>
        </w:rPr>
        <w:t>F/ Energetske građevine</w:t>
      </w:r>
    </w:p>
    <w:p w14:paraId="4874F804" w14:textId="4123D350" w:rsidR="00B77861" w:rsidRPr="00030F9C" w:rsidRDefault="00AF0A9C" w:rsidP="00651635">
      <w:pPr>
        <w:pStyle w:val="Odlomakpopisa"/>
        <w:numPr>
          <w:ilvl w:val="0"/>
          <w:numId w:val="40"/>
        </w:numPr>
        <w:spacing w:after="0" w:line="240" w:lineRule="auto"/>
        <w:jc w:val="both"/>
        <w:rPr>
          <w:sz w:val="22"/>
          <w:szCs w:val="22"/>
        </w:rPr>
      </w:pPr>
      <w:r w:rsidRPr="00030F9C">
        <w:rPr>
          <w:sz w:val="22"/>
          <w:szCs w:val="22"/>
        </w:rPr>
        <w:t>dalekovodi od 35 kV do 220 kV, s trafostanicom i rasklopnim postrojenjem na tom dalekovodu</w:t>
      </w:r>
    </w:p>
    <w:p w14:paraId="4A5B7DC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građevine od važnosti za Županiju primjenjuju se pozitivni zakonski propisi.</w:t>
      </w:r>
    </w:p>
    <w:p w14:paraId="32F62533" w14:textId="77777777" w:rsidR="00B77861" w:rsidRPr="00030F9C" w:rsidRDefault="00B77861" w:rsidP="00B77861">
      <w:pPr>
        <w:tabs>
          <w:tab w:val="left" w:pos="540"/>
        </w:tabs>
        <w:spacing w:before="240"/>
        <w:rPr>
          <w:rFonts w:ascii="Times New Roman" w:hAnsi="Times New Roman" w:cs="Times New Roman"/>
          <w:b/>
        </w:rPr>
      </w:pPr>
      <w:r w:rsidRPr="00030F9C">
        <w:rPr>
          <w:rFonts w:ascii="Times New Roman" w:hAnsi="Times New Roman" w:cs="Times New Roman"/>
          <w:b/>
        </w:rPr>
        <w:t>3.2.</w:t>
      </w:r>
      <w:r w:rsidRPr="00030F9C">
        <w:rPr>
          <w:rFonts w:ascii="Times New Roman" w:hAnsi="Times New Roman" w:cs="Times New Roman"/>
          <w:b/>
        </w:rPr>
        <w:tab/>
        <w:t>Građevinska područja naselja</w:t>
      </w:r>
    </w:p>
    <w:p w14:paraId="27FDD571" w14:textId="77777777" w:rsidR="00B77861" w:rsidRPr="00030F9C" w:rsidRDefault="00B77861" w:rsidP="00B77861">
      <w:pPr>
        <w:tabs>
          <w:tab w:val="left" w:pos="900"/>
        </w:tabs>
        <w:rPr>
          <w:rFonts w:ascii="Times New Roman" w:hAnsi="Times New Roman" w:cs="Times New Roman"/>
          <w:b/>
        </w:rPr>
      </w:pPr>
      <w:r w:rsidRPr="00030F9C">
        <w:rPr>
          <w:rFonts w:ascii="Times New Roman" w:hAnsi="Times New Roman" w:cs="Times New Roman"/>
          <w:b/>
        </w:rPr>
        <w:lastRenderedPageBreak/>
        <w:t>3.2.1. Opće odredbe</w:t>
      </w:r>
    </w:p>
    <w:p w14:paraId="4FF22791" w14:textId="77777777" w:rsidR="00B77861" w:rsidRPr="00030F9C" w:rsidRDefault="00B77861" w:rsidP="00B77861">
      <w:pPr>
        <w:tabs>
          <w:tab w:val="left" w:pos="900"/>
        </w:tabs>
        <w:rPr>
          <w:rFonts w:ascii="Times New Roman" w:hAnsi="Times New Roman" w:cs="Times New Roman"/>
          <w:b/>
        </w:rPr>
      </w:pPr>
      <w:r w:rsidRPr="00030F9C">
        <w:rPr>
          <w:rFonts w:ascii="Times New Roman" w:hAnsi="Times New Roman" w:cs="Times New Roman"/>
          <w:b/>
        </w:rPr>
        <w:t>GRAĐEVINSKA PODRUČJA</w:t>
      </w:r>
    </w:p>
    <w:p w14:paraId="17E4C583" w14:textId="2CB2C7B0"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10.</w:t>
      </w:r>
    </w:p>
    <w:p w14:paraId="3E79F24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Građevinska područja naselja su površine u kojima prevladava stambena namjena kao primarna te svi sadržaji naselja koji prate stanovanje (sekundarna namjena): sportsko-rekreacijski, zdravstveni, obrazovni, vjerski, trgovački, turistički, turističko-ugostiteljski i servisni, kao i prometne i zelene površine te komunalni objekti i uređaji. </w:t>
      </w:r>
    </w:p>
    <w:p w14:paraId="675076C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Sadržaji sekundarne namjene, kao što su radne, poslovne i ostale djelatnosti, mogu se ostvariti korištenjem zasebne građevine, dijela građevine, zasebne građevne čestice ili dijela građevne čestice uz uvjet da ove aktivnosti ne stvaraju buku i ne zagađuju zrak ili tlo iznad dozvoljenih granica te ne zahtijevaju teški transport, ako nisu u suprotnosti sa osnovnom namjenom.</w:t>
      </w:r>
    </w:p>
    <w:p w14:paraId="14E92967"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Dio građevinskog područja na kojemu se nalaze zaštićena kulturna dobra utvrđena konzervatorskom podlogom i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kao pojedinačne građevine, uređuju se na lokaciji pojedinog kulturnog dobra prema posebnim uvjetima utvrđenim od mjerodavnog Konzervatorskog odjela Ministarstva kulture.</w:t>
      </w:r>
    </w:p>
    <w:p w14:paraId="4FE612FC" w14:textId="24324697"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11.</w:t>
      </w:r>
    </w:p>
    <w:p w14:paraId="48731AB9"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naselja mogu se uređivati prostori i graditi građevine:</w:t>
      </w:r>
    </w:p>
    <w:p w14:paraId="02D5087F" w14:textId="7F8FDF7B"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stambene namjene</w:t>
      </w:r>
    </w:p>
    <w:p w14:paraId="41B3A915" w14:textId="2213DA0A"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mješovite namjene</w:t>
      </w:r>
    </w:p>
    <w:p w14:paraId="246A6645" w14:textId="60DC9E25"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društvene namjene</w:t>
      </w:r>
    </w:p>
    <w:p w14:paraId="20E2352B" w14:textId="37D876C5"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proizvodne namjene </w:t>
      </w:r>
    </w:p>
    <w:p w14:paraId="211E6CC5" w14:textId="4BBF6648"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poslovne namjene</w:t>
      </w:r>
    </w:p>
    <w:p w14:paraId="273F733F" w14:textId="05CD23B1"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ugostiteljsko-turističke namjene </w:t>
      </w:r>
    </w:p>
    <w:p w14:paraId="4834FBC6" w14:textId="3DEB7C09"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sportsko-rekreacijske namjene </w:t>
      </w:r>
    </w:p>
    <w:p w14:paraId="33ABA423" w14:textId="0129106A"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zaštitne zelene površine</w:t>
      </w:r>
    </w:p>
    <w:p w14:paraId="5AC497F3" w14:textId="1E9666FF"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infrastrukturne građevine</w:t>
      </w:r>
    </w:p>
    <w:p w14:paraId="430618D3" w14:textId="67E34F19"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pomoćne građevine</w:t>
      </w:r>
    </w:p>
    <w:p w14:paraId="5BF31E6F" w14:textId="31DCE07A"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12.</w:t>
      </w:r>
    </w:p>
    <w:p w14:paraId="18E3629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Građevinsko područje pojedinog naselja prikazano je na katastarskim kartama u mjerilu. 1:5000, kao cjelovito područje građenja sa izgrađenim i neizgrađenim dijelom, a unutar svojih granica obuhvaća postojeće i planirane koridore prometne i komunalne infrastrukture, manje zelene površine i vodotoke, vododerine uključivo područja na kojima postoji određena razina ograničenja za izgradnju objekata. Na svim naprijed navedenim prostorima važe ograničenja koja se primjenjuju kod građenja uz koridore prometne i komunalne infrastrukture i vodotoke, uz uvjet primjene posebnih uvjeta građenja kod zemljišta sa određenom razinom ograničenja (klizišta - aktivna ili potencijalna, plavna područja i dr.).  </w:t>
      </w:r>
    </w:p>
    <w:p w14:paraId="664AF627" w14:textId="0CCEDCD6"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13.</w:t>
      </w:r>
    </w:p>
    <w:p w14:paraId="64D21D3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Građevinska područja naselja svojom površinom osiguravaju prostor za zadovoljavanje sadašnjih i budućih zahtjeva za građenje, a sukladno postojećem i očekivanom broju stanovnika te razvitku gospodarskih djelatnosti do 2020. godine. </w:t>
      </w:r>
    </w:p>
    <w:p w14:paraId="6BB6D7A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Izgradnja unutar građevinskih područja naselja usmjerava se prvenstveno prema područjima sa najvišom razinom prometno-komunalne opremljenosti. </w:t>
      </w:r>
    </w:p>
    <w:p w14:paraId="607B653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usmjerava i daje prednost u opremanju komunalnom infrastrukturom već izgrađenim dijelovima građevinskog područja, pred neizgrađenim dijelom građevinskog područja naselja.</w:t>
      </w:r>
    </w:p>
    <w:p w14:paraId="78E63F66" w14:textId="14272A23"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14.</w:t>
      </w:r>
    </w:p>
    <w:p w14:paraId="341B1F25" w14:textId="48E16255" w:rsidR="00B77861" w:rsidRPr="00030F9C" w:rsidRDefault="00B77861" w:rsidP="00651635">
      <w:pPr>
        <w:tabs>
          <w:tab w:val="left" w:pos="900"/>
        </w:tabs>
        <w:rPr>
          <w:rFonts w:ascii="Times New Roman" w:hAnsi="Times New Roman" w:cs="Times New Roman"/>
        </w:rPr>
      </w:pPr>
      <w:r w:rsidRPr="00030F9C">
        <w:rPr>
          <w:rFonts w:ascii="Times New Roman" w:hAnsi="Times New Roman" w:cs="Times New Roman"/>
        </w:rPr>
        <w:t>(1)</w:t>
      </w:r>
      <w:r w:rsidR="00651635" w:rsidRPr="00030F9C">
        <w:rPr>
          <w:rFonts w:ascii="Times New Roman" w:hAnsi="Times New Roman" w:cs="Times New Roman"/>
        </w:rPr>
        <w:tab/>
      </w:r>
      <w:r w:rsidRPr="00030F9C">
        <w:rPr>
          <w:rFonts w:ascii="Times New Roman" w:hAnsi="Times New Roman" w:cs="Times New Roman"/>
        </w:rPr>
        <w:t xml:space="preserve">Građevinska područja naselja obuhvaćaju: </w:t>
      </w:r>
    </w:p>
    <w:p w14:paraId="0F86A84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lastRenderedPageBreak/>
        <w:t xml:space="preserve">građevne čestice isključivo stambene namjene predviđene za izgradnju </w:t>
      </w:r>
      <w:proofErr w:type="spellStart"/>
      <w:r w:rsidRPr="00030F9C">
        <w:rPr>
          <w:sz w:val="22"/>
          <w:szCs w:val="22"/>
        </w:rPr>
        <w:t>jednoobiteljskih</w:t>
      </w:r>
      <w:proofErr w:type="spellEnd"/>
      <w:r w:rsidRPr="00030F9C">
        <w:rPr>
          <w:sz w:val="22"/>
          <w:szCs w:val="22"/>
        </w:rPr>
        <w:t xml:space="preserve"> i </w:t>
      </w:r>
      <w:proofErr w:type="spellStart"/>
      <w:r w:rsidRPr="00030F9C">
        <w:rPr>
          <w:sz w:val="22"/>
          <w:szCs w:val="22"/>
        </w:rPr>
        <w:t>višeobiteljskih</w:t>
      </w:r>
      <w:proofErr w:type="spellEnd"/>
      <w:r w:rsidRPr="00030F9C">
        <w:rPr>
          <w:sz w:val="22"/>
          <w:szCs w:val="22"/>
        </w:rPr>
        <w:t xml:space="preserve"> samostojećih, </w:t>
      </w:r>
      <w:proofErr w:type="spellStart"/>
      <w:r w:rsidRPr="00030F9C">
        <w:rPr>
          <w:sz w:val="22"/>
          <w:szCs w:val="22"/>
        </w:rPr>
        <w:t>poluugrađenih</w:t>
      </w:r>
      <w:proofErr w:type="spellEnd"/>
      <w:r w:rsidRPr="00030F9C">
        <w:rPr>
          <w:sz w:val="22"/>
          <w:szCs w:val="22"/>
        </w:rPr>
        <w:t xml:space="preserve"> ili ugrađenih stambenih građevina,</w:t>
      </w:r>
    </w:p>
    <w:p w14:paraId="3BF2A3D4"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građevne čestice mješovite namjene pretežito stambeno-poslovnog ili poslovno-stambenog tipa sa korištenjem prostora za potrebe stanovanja kao osnovne funkcije (</w:t>
      </w:r>
      <w:proofErr w:type="spellStart"/>
      <w:r w:rsidRPr="00030F9C">
        <w:rPr>
          <w:sz w:val="22"/>
          <w:szCs w:val="22"/>
        </w:rPr>
        <w:t>jednoobiteljski</w:t>
      </w:r>
      <w:proofErr w:type="spellEnd"/>
      <w:r w:rsidRPr="00030F9C">
        <w:rPr>
          <w:sz w:val="22"/>
          <w:szCs w:val="22"/>
        </w:rPr>
        <w:t xml:space="preserve"> i </w:t>
      </w:r>
      <w:proofErr w:type="spellStart"/>
      <w:r w:rsidRPr="00030F9C">
        <w:rPr>
          <w:sz w:val="22"/>
          <w:szCs w:val="22"/>
        </w:rPr>
        <w:t>višeobiteljski</w:t>
      </w:r>
      <w:proofErr w:type="spellEnd"/>
      <w:r w:rsidRPr="00030F9C">
        <w:rPr>
          <w:sz w:val="22"/>
          <w:szCs w:val="22"/>
        </w:rPr>
        <w:t xml:space="preserve"> objekti) uz mogućnost smještaja pratećih sadržaja uz stanovanje koji ne zahtijevaju posebne zone i ne utječu negativno na kvalitetu življenja u naselju, kao što su: obrazovni, zdravstveni, kulturni, vjerski, sportsko-rekreacijski, poslovni, trgovački, turistički i ugostiteljski sadržaji, servisno-zanatski sadržaji, uključivo manje poslovne i gospodarske sadržaje te pojedinačne radne sadržaje komplementarne osnovnoj namjeni. Unutar ovih površina uključene su i potrebne prometne i komunalne površine, objekti i uređaji, te uređene i zaštitne zelene površine. </w:t>
      </w:r>
    </w:p>
    <w:p w14:paraId="6683D567" w14:textId="7399F98B"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15.</w:t>
      </w:r>
    </w:p>
    <w:p w14:paraId="6A9EC501"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izgrađenih i neizgrađenih cjelina naselja sudjeluju i građevne čestice isključive namjene i to:</w:t>
      </w:r>
    </w:p>
    <w:p w14:paraId="67F8A97A" w14:textId="3D81D222"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društvene namjene, tj. za smještaj objekata predškolskog i školskog odgoja, objekata kulture (društvenih domova) i ostalih kompatibilnih sadržaja,</w:t>
      </w:r>
    </w:p>
    <w:p w14:paraId="498A9FA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gospodarske namjene, vezano uz smještaj gospodarskih djelatnosti, pretežito industrijskog tipa u formi male privrede ili zanatskih pogona i pratećih kompatibilnih sadržaja,</w:t>
      </w:r>
    </w:p>
    <w:p w14:paraId="661BF746"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pretežito poslovne namjene, za gradnju uslužnih, trgovačkih, komunalno-servisnih i ostalih komunalnih objekata,</w:t>
      </w:r>
    </w:p>
    <w:p w14:paraId="59EA3350"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ugostiteljsko-turističke, te zona za smještaj manjih turističkih objekata, </w:t>
      </w:r>
    </w:p>
    <w:p w14:paraId="08BF59B6"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športsko-rekreacijske, namijenjene športu i rekreaciji s pratećim kompatibilnim sadržajima,</w:t>
      </w:r>
    </w:p>
    <w:p w14:paraId="2FE13FD5"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javne u formi javnih zelenih površina za realizaciju parkova, igrališta i vrtova uključivo zaštitno zelenilo u naseljima. </w:t>
      </w:r>
    </w:p>
    <w:p w14:paraId="6F5AA85D" w14:textId="3245B069"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16.</w:t>
      </w:r>
    </w:p>
    <w:p w14:paraId="03F9FDC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slobodni prostor izgrađenog dijela građevinskog područja naselja prioritetno treba smjestiti građevine ili površine društvenih djelatnosti i infrastrukture.</w:t>
      </w:r>
    </w:p>
    <w:p w14:paraId="2888CCA0" w14:textId="77777777" w:rsidR="00B77861" w:rsidRPr="00030F9C" w:rsidRDefault="00B77861" w:rsidP="00B77861">
      <w:pPr>
        <w:rPr>
          <w:rFonts w:ascii="Times New Roman" w:hAnsi="Times New Roman" w:cs="Times New Roman"/>
        </w:rPr>
      </w:pPr>
    </w:p>
    <w:p w14:paraId="231EE51A" w14:textId="6CDE774A"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Članak 1</w:t>
      </w:r>
      <w:r w:rsidR="003431EB" w:rsidRPr="00030F9C">
        <w:rPr>
          <w:rFonts w:ascii="Times New Roman" w:hAnsi="Times New Roman" w:cs="Times New Roman"/>
          <w:b/>
        </w:rPr>
        <w:t>6</w:t>
      </w:r>
      <w:r w:rsidRPr="00030F9C">
        <w:rPr>
          <w:rFonts w:ascii="Times New Roman" w:hAnsi="Times New Roman" w:cs="Times New Roman"/>
          <w:b/>
        </w:rPr>
        <w:t>a.</w:t>
      </w:r>
    </w:p>
    <w:p w14:paraId="7347DB2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Područja za koja je propisana detaljnost UPU-a prikazana su na kartografskom prikazu 4. Građevinska područja naselja. </w:t>
      </w:r>
    </w:p>
    <w:p w14:paraId="26AF56A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građevina unutar područja za koja je propisana detaljnost UPU-a moguća je samo pod slijedećim uvjetima:</w:t>
      </w:r>
    </w:p>
    <w:p w14:paraId="2F9C7606"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detaljna podjela s obzirom na njihovu namjenu:</w:t>
      </w:r>
    </w:p>
    <w:p w14:paraId="20689BD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moguća je izgradnja stambenih građevina stambene namjene s pomoćnim i manjim građevinama gospodarske namjene, te višestambenih, stambeno-poslovnih i poslovnih građevina,</w:t>
      </w:r>
    </w:p>
    <w:p w14:paraId="682F9B3D"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ugostiteljsko-turističkih građevina,</w:t>
      </w:r>
    </w:p>
    <w:p w14:paraId="056350F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građevina javne i društvene namjene te</w:t>
      </w:r>
    </w:p>
    <w:p w14:paraId="4E2623D1"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građevina sporta i rekreacije.</w:t>
      </w:r>
    </w:p>
    <w:p w14:paraId="2838EE15"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Uređenje površina javna namjene:</w:t>
      </w:r>
    </w:p>
    <w:p w14:paraId="2B12575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da bi se omogućio pristup na javnu prometnu površinu potrebno je formirati građevnu česticu pristupnog puta do planirane građevne čestice najmanje širine 4,5 m, pod uvjetom da udaljenost građevne čestice od prometne površine na koju se spaja pristupni put, mjereno po pristupnom putu, nije veća od 50 m,</w:t>
      </w:r>
    </w:p>
    <w:p w14:paraId="79ADC240"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u koridoru pristupnog puta potrebno je planirati trase infrastrukture (niskonaponsku mrežu uz mogućnost priključenja na TS, vodoopskrbni cjevovod, odvodni kanal odvodnje otpadnih voda ukoliko u naselju postoji izgrađena mreža odvodnje otpadnih voda, ukoliko u naselju ne postoji mreža odvodnje otpadnih voda potrebno je planirati nepropusnu sabirnu jamu prema posebnim uvjetima Hrvatskih voda).</w:t>
      </w:r>
    </w:p>
    <w:p w14:paraId="1A02180C"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Uvjeti korištenja i uređenja prostora te građenje građevina:</w:t>
      </w:r>
    </w:p>
    <w:p w14:paraId="5D615581" w14:textId="26E519BB"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lastRenderedPageBreak/>
        <w:t>građevine se grade isključivo prema općim uvjetima za novu gradnju koji su utvrđeni člancima 18</w:t>
      </w:r>
      <w:r w:rsidR="009E6F48" w:rsidRPr="00030F9C">
        <w:rPr>
          <w:sz w:val="22"/>
          <w:szCs w:val="22"/>
        </w:rPr>
        <w:t xml:space="preserve"> </w:t>
      </w:r>
      <w:r w:rsidRPr="00030F9C">
        <w:rPr>
          <w:sz w:val="22"/>
          <w:szCs w:val="22"/>
        </w:rPr>
        <w:t>–</w:t>
      </w:r>
      <w:r w:rsidR="009E6F48" w:rsidRPr="00030F9C">
        <w:rPr>
          <w:sz w:val="22"/>
          <w:szCs w:val="22"/>
        </w:rPr>
        <w:t xml:space="preserve"> </w:t>
      </w:r>
      <w:r w:rsidRPr="00030F9C">
        <w:rPr>
          <w:sz w:val="22"/>
          <w:szCs w:val="22"/>
        </w:rPr>
        <w:t>40,</w:t>
      </w:r>
    </w:p>
    <w:p w14:paraId="7A1A2B33"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Višestambene, stambeno-poslovne i poslovne građevine grade se prema uvjetima utvrđenim člankom 50 - 51,</w:t>
      </w:r>
    </w:p>
    <w:p w14:paraId="58F82E9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pomoćne građevine i manje gospodarske građevine moraju biti smještene na građevnoj čestici uz uvjete istovjetne članku 42-49,</w:t>
      </w:r>
    </w:p>
    <w:p w14:paraId="44209326"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građevine ugostiteljsko-turističke namjene grade se prema uvjetima utvrđenim člankom 41,</w:t>
      </w:r>
    </w:p>
    <w:p w14:paraId="30BA0467"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građevine javne i društvene namjene grade se prema uvjetima utvrđenim člancima 52 - 54,</w:t>
      </w:r>
    </w:p>
    <w:p w14:paraId="6B47B6F6"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 xml:space="preserve">građevine sporta i rekreacije grade se prema uvjetima utvrđenim člankom 55. </w:t>
      </w:r>
    </w:p>
    <w:p w14:paraId="3942E983"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Uz poštivanja ostalih uvjeta sukladno odredbama ovog Prostornog plana.</w:t>
      </w:r>
    </w:p>
    <w:p w14:paraId="57052107" w14:textId="77777777" w:rsidR="00B77861" w:rsidRPr="00030F9C" w:rsidRDefault="00B77861" w:rsidP="00B77861">
      <w:pPr>
        <w:rPr>
          <w:rFonts w:ascii="Times New Roman" w:hAnsi="Times New Roman" w:cs="Times New Roman"/>
        </w:rPr>
      </w:pPr>
    </w:p>
    <w:p w14:paraId="3C11885E"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OBLIKOVANJE NASELJA</w:t>
      </w:r>
    </w:p>
    <w:p w14:paraId="07A94F73" w14:textId="345AA015" w:rsidR="00B77861" w:rsidRPr="00030F9C" w:rsidRDefault="00B77861" w:rsidP="00B77861">
      <w:pPr>
        <w:tabs>
          <w:tab w:val="left" w:pos="900"/>
        </w:tabs>
        <w:spacing w:before="12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17.</w:t>
      </w:r>
    </w:p>
    <w:p w14:paraId="0559A55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Zbog očuvanja tradicijske slike naselja ne smije se spajati nekoliko grupacija u jedno površinski veliko naselje.</w:t>
      </w:r>
    </w:p>
    <w:p w14:paraId="5B2843FB"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 xml:space="preserve">(2) Sva naselja imaju sačuvanu povijesnu matricu putova i parcelacije i potrebno je zadržati postojeću strukturu, a nove građevine prilagoditi zatečenom stanju </w:t>
      </w:r>
    </w:p>
    <w:p w14:paraId="32C4E46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Potrebno je izbjegavati neprekinutu liniju građevinskih područja duž prometnih pravaca od državnog i županijskog značaja. Isto se postiže poljodjelskim i šumskim površinama (voćnjaci, vrtovi, šumarci).</w:t>
      </w:r>
    </w:p>
    <w:p w14:paraId="467C072F"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GRAĐEVNA ČESTICA</w:t>
      </w:r>
    </w:p>
    <w:p w14:paraId="1F2C6AE5" w14:textId="4B3BFFE8"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18.</w:t>
      </w:r>
    </w:p>
    <w:p w14:paraId="060D9E59"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Građevnom česticom smatra se zemljište koje po površini i obliku odgovara uvjetima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538076E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Oblik i veličina građevne čestice treba omogućiti njeno svrhovito korištenje i izgradnju. Preporuča se parcelaciju prilagoditi tradicijskim oblicima i veličinama. Oblik i veličina građevne čestice utvrdit će se lokacijskom dozvolom, a moguće je formirati građevnu česticu od dvije ili više postojećih parcela. Najveća površina građevne čestice se ne ograničava. </w:t>
      </w:r>
    </w:p>
    <w:p w14:paraId="025F3D97"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jednoj građevnoj čestici u građevinskom području naselja mogu se graditi građevine društvene namjene, stambene, stambeno-poslovne, poslovne te pored njih gospodarske i pomoćne građevine koje čine stambenu i gospodarsku cjelinu.</w:t>
      </w:r>
    </w:p>
    <w:p w14:paraId="1ACA750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obavljanje djelatnosti iz stavka (2) ovog članka mogu se koristiti i prostori ili građevine koji ranije nisu bili namijenjeni za tu djelatnost u cijelom ili dijelu stambenog, pomoćnog ili gospodarskog prostora.</w:t>
      </w:r>
    </w:p>
    <w:p w14:paraId="63F7E5E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Građevine društvene namjene, stambene, stambeno-poslovne ili poslovne građevine u pravilu se postavljaju prema ulici, a pomoćne i gospodarske građevine u drugom planu.</w:t>
      </w:r>
    </w:p>
    <w:p w14:paraId="383BE2C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Može se dozvoliti i drugačiji smještaj građevina na građevnoj čestici ukoliko oblik terena i oblik građevne čestice te tradicijski način izgradnje dopušta iznimku.</w:t>
      </w:r>
    </w:p>
    <w:p w14:paraId="6C76C80C" w14:textId="24509859"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19.</w:t>
      </w:r>
    </w:p>
    <w:p w14:paraId="23E56E9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Građevna čestica mora imati neposredan pristup na javnu prometnu površinu.</w:t>
      </w:r>
    </w:p>
    <w:p w14:paraId="33CF946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Ako se građevna čestica nalazi uz dvije prometnice različitog ranga, pristup na građevnu česticu se mora osigurati s one nižeg ranga. </w:t>
      </w:r>
    </w:p>
    <w:p w14:paraId="3D7D2A8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Za višestambene, stambeno - poslovne i poslovne građevine te građevine društvene namjene, širina neposrednog pristupa na javnu prometnu površinu mora iznositi najmanje </w:t>
      </w:r>
      <w:smartTag w:uri="urn:schemas-microsoft-com:office:smarttags" w:element="metricconverter">
        <w:smartTagPr>
          <w:attr w:name="ProductID" w:val="5,5 m"/>
        </w:smartTagPr>
        <w:r w:rsidRPr="00030F9C">
          <w:rPr>
            <w:rFonts w:ascii="Times New Roman" w:hAnsi="Times New Roman" w:cs="Times New Roman"/>
          </w:rPr>
          <w:t>5,5 m</w:t>
        </w:r>
      </w:smartTag>
      <w:r w:rsidRPr="00030F9C">
        <w:rPr>
          <w:rFonts w:ascii="Times New Roman" w:hAnsi="Times New Roman" w:cs="Times New Roman"/>
        </w:rPr>
        <w:t xml:space="preserve">, iznimno manje zbog postojeće izgradnje, ali ne manje od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w:t>
      </w:r>
    </w:p>
    <w:p w14:paraId="05D65C16"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Iznimno, individualne građevine stambene namjene mogu se graditi i uz nižu komunalnu opremljenost zemljišta, kao etapno rješenje, ali najmanje s pristupnom ulicom ili pristupnim putem, </w:t>
      </w:r>
      <w:r w:rsidRPr="00030F9C">
        <w:rPr>
          <w:rFonts w:ascii="Times New Roman" w:hAnsi="Times New Roman" w:cs="Times New Roman"/>
        </w:rPr>
        <w:lastRenderedPageBreak/>
        <w:t>priključkom na mrežu za opskrbu električnom energijom, odvodnjom otpadnih voda u nepropusnu sabirnu jamu te opskrbu vodom prema mjesnim prilikama.</w:t>
      </w:r>
    </w:p>
    <w:p w14:paraId="0B976AF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Pristupni put do građevne čestice stambene namjene je put najmanje širine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 xml:space="preserve"> ako se koristi za kolni i pješački promet i najmanje širine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xml:space="preserve"> ako se koristi za pješački promet, s tim da je njegova najveća dužina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i na njega se vežu najviše dvije građevne čestice.</w:t>
      </w:r>
    </w:p>
    <w:p w14:paraId="4AEE8D2C"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U slučaju prilaza na državnu, županijsku ili lokalnu cestu potrebno je ishoditi posebne uvjete priključenja u postupku izdavanja lokacijske ili građevinske dozvole.</w:t>
      </w:r>
    </w:p>
    <w:p w14:paraId="3CAAA0DC" w14:textId="4C854288"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20.</w:t>
      </w:r>
    </w:p>
    <w:p w14:paraId="78E9E385"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Izgrađenost građevne čestice je površina dobivena vertikalnom projekcijom svih zatvorenih, otvorenih i natkrivenih konstruktivnih dijelova građevine osim balkona, na građevnu česticu, uključivši i terase u prizemlju građevine kada su iste konstruktivni dio podzemne etaže.</w:t>
      </w:r>
    </w:p>
    <w:p w14:paraId="3FCA7015"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Regulacijski pravac je granica između čestice javne površine (ulica, prilazni put, javna cesta, trg i dr.) i građevne čestice osnovne namjene.</w:t>
      </w:r>
    </w:p>
    <w:p w14:paraId="543ABEC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Građevni pravac je vertikalna projekcija najistaknutijeg dijela pročelja prema čestici javne površine odnosno određen je u odnosu na regulacijski pravac. Izvan građevinske linije mogu se graditi strehe, balkoni i slično.</w:t>
      </w:r>
    </w:p>
    <w:p w14:paraId="6CB4C5E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Od odredbi iz prethodnog stavka ovog članka može se odstupiti samo ako se građevinska linija planirane zgrade prilagođava građevinskoj liniji izgrađenih (postojećih) zgrada u izgrađenom dijelu naselja. U tom slučaju parkiralište treba smjestiti u bočnom ili stražnjem dijelu predmetne građevne čestice. </w:t>
      </w:r>
    </w:p>
    <w:p w14:paraId="6E184BC9"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UREĐENJE GRAĐEVNE ČESTICE</w:t>
      </w:r>
    </w:p>
    <w:p w14:paraId="35205262" w14:textId="7640B8FF"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21.</w:t>
      </w:r>
    </w:p>
    <w:p w14:paraId="340556E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Teren oko zgrade, potporni zidovi, terase i slično moraju se izvesti tako da se ne narušava izgled naselja te da se ne promjeni prirodno otjecanje vode na štetu susjednog zemljišta i susjednih zgrada. Izgradnja potpornih zidova dozvoljava se samo u skladu s lokalnim prilikama. Potporne zidove potrebno je ozeleniti kako bi bili manje vidljivi u prostoru.</w:t>
      </w:r>
    </w:p>
    <w:p w14:paraId="4BE321C6"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Ne preporuča se izgradnja podzida viših od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Kod izgradnje potpornog zida na javnu površinu, završna ploha ne smije biti u betonu već mora biti obložena kamenom, ozelenjena ili oblikovno razbijena.</w:t>
      </w:r>
    </w:p>
    <w:p w14:paraId="63938491"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OGRADE</w:t>
      </w:r>
    </w:p>
    <w:p w14:paraId="2D518E23" w14:textId="384A3766"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22.</w:t>
      </w:r>
    </w:p>
    <w:p w14:paraId="2CC697E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Ulična ograda podiže se iza regulacijske linije u odnosu na javnu prometnu površinu.</w:t>
      </w:r>
    </w:p>
    <w:p w14:paraId="59BF3650"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Visina ulične ograde može biti najviše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xml:space="preserve">. Podnožje ulične ograde, od punog materijala, ne može biti viši od </w:t>
      </w:r>
      <w:smartTag w:uri="urn:schemas-microsoft-com:office:smarttags" w:element="metricconverter">
        <w:smartTagPr>
          <w:attr w:name="ProductID" w:val="0,5 m"/>
        </w:smartTagPr>
        <w:r w:rsidRPr="00030F9C">
          <w:rPr>
            <w:rFonts w:ascii="Times New Roman" w:hAnsi="Times New Roman" w:cs="Times New Roman"/>
          </w:rPr>
          <w:t>0,5 m</w:t>
        </w:r>
      </w:smartTag>
      <w:r w:rsidRPr="00030F9C">
        <w:rPr>
          <w:rFonts w:ascii="Times New Roman" w:hAnsi="Times New Roman" w:cs="Times New Roman"/>
        </w:rPr>
        <w:t>. Dio ulične ograde iznad punog podnožja mora biti prozračan, izveden od drveta, metala ili drugog materijala sličnih karakteristika ili izvedeno kao zeleni nasad (živica).</w:t>
      </w:r>
    </w:p>
    <w:p w14:paraId="1793856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Iznimno, visina ulične ograde može biti i viša kada je to nužno radi zaštite građevine, načina njenog korištenja ili je u skladu sa susjednim građevnim česticama odnosno tradicijskim načinom gradnje.</w:t>
      </w:r>
    </w:p>
    <w:p w14:paraId="1170F72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Ograde prema susjednim građevnim česticama postavljaju se s unutrašnje strane međe.</w:t>
      </w:r>
    </w:p>
    <w:p w14:paraId="35C5E13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Visina ograde između susjednih građevnih čestica može biti najviše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 xml:space="preserve"> mjereno od kote konačno uređenog terena.</w:t>
      </w:r>
    </w:p>
    <w:p w14:paraId="035CE8B9"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OBLIKOVANJE GRAĐEVINA</w:t>
      </w:r>
    </w:p>
    <w:p w14:paraId="1E58C578" w14:textId="00DFEF7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23.</w:t>
      </w:r>
    </w:p>
    <w:p w14:paraId="4E9C524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Arhitektonsko oblikovanje građevina mora se prilagoditi postojećem ambijentu. Građevine treba oblikovati u skladu s lokalnim tradicijskim oblicima, bojama i materijalima. </w:t>
      </w:r>
    </w:p>
    <w:p w14:paraId="5E0D44C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Arhitektonsko oblikovanje građevina valja uskladiti s krajobrazom i s tradicijskom slikom naselja.</w:t>
      </w:r>
    </w:p>
    <w:p w14:paraId="3E14A87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Tlorisne i visinske dimenzije građevina, oblikovanje pročelja, pokrovi i nagibi krovišta te građevni materijali moraju biti u skladu s tradicijski korištenim materijalima, u skladu s okolnim građevinama, krajobrazom i načinom građenja na dotičnom području.</w:t>
      </w:r>
    </w:p>
    <w:p w14:paraId="398EAD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(4)</w:t>
      </w:r>
      <w:r w:rsidRPr="00030F9C">
        <w:rPr>
          <w:rFonts w:ascii="Times New Roman" w:hAnsi="Times New Roman" w:cs="Times New Roman"/>
        </w:rPr>
        <w:tab/>
        <w:t>Građevine koje se izgrađuju kao polu ugrađene ili ugrađene moraju činiti arhitektonsko-oblikovnu cjelinu.</w:t>
      </w:r>
    </w:p>
    <w:p w14:paraId="3A5DFFEF" w14:textId="323C3E54"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VISINA GRAĐEVINA</w:t>
      </w:r>
    </w:p>
    <w:p w14:paraId="43304F89" w14:textId="5428E142"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24.</w:t>
      </w:r>
    </w:p>
    <w:p w14:paraId="2F68213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uz pročelje građevine na njegovom najnižem dijelu do gornjeg ruba stropne konstrukcije zadnjega kata, odnosno vrha nadozida potkrovlja.</w:t>
      </w:r>
    </w:p>
    <w:p w14:paraId="48CE609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Visina građevina određena je brojem etaža i visinom vijenca ili sljemena te kod određenja visine moraju biti ispunjena oba čimbenika.</w:t>
      </w:r>
    </w:p>
    <w:p w14:paraId="305D64FE" w14:textId="33DB2878"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25.</w:t>
      </w:r>
    </w:p>
    <w:p w14:paraId="09F824B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Dijelovi (etaže) građevine su:</w:t>
      </w:r>
    </w:p>
    <w:p w14:paraId="0FA53C0D"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Podrum (Po) je dio građevine koji je potpuno ukopan ili je ukopan više od 50% svoga volumena u konačno uređeni zaravnani teren i čiji se prostor nalazi ispod poda prizemlja, odnosno suterena.</w:t>
      </w:r>
    </w:p>
    <w:p w14:paraId="50FD81B5"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Suteren (S) je dio građevine čiji se prostor nalazi ispod poda prizemlja i ukopan je manje od 50% svoga volumena u konačno uređeni i zaravnani teren uz pročelje građevine, odnosno da je najmanje jednim svojim pročeljem izvan terena,</w:t>
      </w:r>
    </w:p>
    <w:p w14:paraId="2865E56E"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 xml:space="preserve">Prizemlje (P) je dio građevine čiji se prostor nalazi neposredno na površini, odnosno najviše 1,5 m iznad konačno uređenog i </w:t>
      </w:r>
      <w:proofErr w:type="spellStart"/>
      <w:r w:rsidRPr="00030F9C">
        <w:rPr>
          <w:sz w:val="22"/>
          <w:szCs w:val="22"/>
        </w:rPr>
        <w:t>zaravnanog</w:t>
      </w:r>
      <w:proofErr w:type="spellEnd"/>
      <w:r w:rsidRPr="00030F9C">
        <w:rPr>
          <w:sz w:val="22"/>
          <w:szCs w:val="22"/>
        </w:rPr>
        <w:t xml:space="preserve"> terena mjereno na najnižoj točki uz pročelje građevine ili čiji se prostor nalazi iznad podruma i/ili suterena (ispod poda kata ili krova),</w:t>
      </w:r>
    </w:p>
    <w:p w14:paraId="681F7D48"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Kat (K) je dio građevine čiji se prostor nalazi između dva poda iznad prizemlja,</w:t>
      </w:r>
    </w:p>
    <w:p w14:paraId="1B162892"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Potkrovlje (</w:t>
      </w:r>
      <w:proofErr w:type="spellStart"/>
      <w:r w:rsidRPr="00030F9C">
        <w:rPr>
          <w:sz w:val="22"/>
          <w:szCs w:val="22"/>
        </w:rPr>
        <w:t>Pk</w:t>
      </w:r>
      <w:proofErr w:type="spellEnd"/>
      <w:r w:rsidRPr="00030F9C">
        <w:rPr>
          <w:sz w:val="22"/>
          <w:szCs w:val="22"/>
        </w:rPr>
        <w:t>) je dio građevine čiji se prostor nalazi iznad zadnjega kata i neposredno ispod kosog ili zaobljenog krova, visina nadozida potkrovlja ne može biti viša od 1,2 m.".</w:t>
      </w:r>
    </w:p>
    <w:p w14:paraId="3C1F34B8" w14:textId="362827C1"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004F2504" w:rsidRPr="00030F9C">
        <w:rPr>
          <w:rFonts w:ascii="Times New Roman" w:hAnsi="Times New Roman" w:cs="Times New Roman"/>
        </w:rPr>
        <w:tab/>
      </w:r>
      <w:r w:rsidRPr="00030F9C">
        <w:rPr>
          <w:rFonts w:ascii="Times New Roman" w:hAnsi="Times New Roman" w:cs="Times New Roman"/>
        </w:rPr>
        <w:t xml:space="preserve">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uz pročelje građevine na njegovom najnižem dijelu do gornjeg ruba stropne konstrukcije zadnjega kata, odnosno vrha nadozida potkrovlja.</w:t>
      </w:r>
    </w:p>
    <w:p w14:paraId="14363BDB" w14:textId="4CF6E125"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4F2504" w:rsidRPr="00030F9C">
        <w:rPr>
          <w:rFonts w:ascii="Times New Roman" w:hAnsi="Times New Roman" w:cs="Times New Roman"/>
        </w:rPr>
        <w:tab/>
      </w:r>
      <w:r w:rsidRPr="00030F9C">
        <w:rPr>
          <w:rFonts w:ascii="Times New Roman" w:hAnsi="Times New Roman" w:cs="Times New Roman"/>
        </w:rPr>
        <w:t xml:space="preserve">Ukupna 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na njegovom najnižem dijelu uz pročelje građevine do najviše točke krova (sljemena).</w:t>
      </w:r>
    </w:p>
    <w:p w14:paraId="7FA2FF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Građevina može imati samo jednu podrumsku etažu.</w:t>
      </w:r>
    </w:p>
    <w:p w14:paraId="2B251BAC" w14:textId="2B3658DB"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26.</w:t>
      </w:r>
    </w:p>
    <w:p w14:paraId="49A36E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Građevina može imati samo jednu etažu u potkrovlju, uz mogućnost gradnje galerije.</w:t>
      </w:r>
    </w:p>
    <w:p w14:paraId="1DDB95DC" w14:textId="765C55DD" w:rsidR="00B77861" w:rsidRPr="00030F9C" w:rsidRDefault="00B77861" w:rsidP="00B77861">
      <w:pPr>
        <w:rPr>
          <w:rFonts w:ascii="Times New Roman" w:hAnsi="Times New Roman" w:cs="Times New Roman"/>
        </w:rPr>
      </w:pPr>
      <w:r w:rsidRPr="00030F9C">
        <w:rPr>
          <w:rFonts w:ascii="Times New Roman" w:hAnsi="Times New Roman" w:cs="Times New Roman"/>
        </w:rPr>
        <w:t>(</w:t>
      </w:r>
      <w:r w:rsidR="00C96154" w:rsidRPr="00030F9C">
        <w:rPr>
          <w:rFonts w:ascii="Times New Roman" w:hAnsi="Times New Roman" w:cs="Times New Roman"/>
        </w:rPr>
        <w:t>2</w:t>
      </w:r>
      <w:r w:rsidRPr="00030F9C">
        <w:rPr>
          <w:rFonts w:ascii="Times New Roman" w:hAnsi="Times New Roman" w:cs="Times New Roman"/>
        </w:rPr>
        <w:t>)</w:t>
      </w:r>
      <w:r w:rsidRPr="00030F9C">
        <w:rPr>
          <w:rFonts w:ascii="Times New Roman" w:hAnsi="Times New Roman" w:cs="Times New Roman"/>
        </w:rPr>
        <w:tab/>
        <w:t xml:space="preserve">Potkrovlje može imati izlaz na balkon samo na </w:t>
      </w:r>
      <w:proofErr w:type="spellStart"/>
      <w:r w:rsidRPr="00030F9C">
        <w:rPr>
          <w:rFonts w:ascii="Times New Roman" w:hAnsi="Times New Roman" w:cs="Times New Roman"/>
        </w:rPr>
        <w:t>zabatnoj</w:t>
      </w:r>
      <w:proofErr w:type="spellEnd"/>
      <w:r w:rsidRPr="00030F9C">
        <w:rPr>
          <w:rFonts w:ascii="Times New Roman" w:hAnsi="Times New Roman" w:cs="Times New Roman"/>
        </w:rPr>
        <w:t xml:space="preserve"> strani, odnosno bočnoj strani građevine, u protivnom se ne smatra potkrovljem u smislu ovih provedbenih odredbi, već se smatra punim katom (etažom).</w:t>
      </w:r>
    </w:p>
    <w:p w14:paraId="0C10ECE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Pristup potkrovlju mora se predvidjeti isključivo unutar zgrade.</w:t>
      </w:r>
    </w:p>
    <w:p w14:paraId="005DBE9A"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KROVIŠTE</w:t>
      </w:r>
    </w:p>
    <w:p w14:paraId="2765DB82" w14:textId="39C0176B"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27.</w:t>
      </w:r>
    </w:p>
    <w:p w14:paraId="48B56480" w14:textId="6A29EF02"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Krovišta moraju biti kosa u pravilu </w:t>
      </w:r>
      <w:proofErr w:type="spellStart"/>
      <w:r w:rsidRPr="00030F9C">
        <w:rPr>
          <w:rFonts w:ascii="Times New Roman" w:hAnsi="Times New Roman" w:cs="Times New Roman"/>
        </w:rPr>
        <w:t>dvostrešna</w:t>
      </w:r>
      <w:proofErr w:type="spellEnd"/>
      <w:r w:rsidRPr="00030F9C">
        <w:rPr>
          <w:rFonts w:ascii="Times New Roman" w:hAnsi="Times New Roman" w:cs="Times New Roman"/>
        </w:rPr>
        <w:t>, tradicijskog nagiba između 35</w:t>
      </w:r>
      <w:r w:rsidRPr="00030F9C">
        <w:rPr>
          <w:rFonts w:ascii="Times New Roman" w:hAnsi="Times New Roman" w:cs="Times New Roman"/>
        </w:rPr>
        <w:t> i 45</w:t>
      </w:r>
      <w:r w:rsidRPr="00030F9C">
        <w:rPr>
          <w:rFonts w:ascii="Times New Roman" w:hAnsi="Times New Roman" w:cs="Times New Roman"/>
        </w:rPr>
        <w:t>. Sljeme krovišta mora se postaviti po dužoj strani građevine u načelu paralelno sa cestom, a na nagnutom terenu paralelno sa slojnicama. Ako su ova dva zahtjeva u suprotnosti, prednost treba dati kriteriju nagiba terena.</w:t>
      </w:r>
    </w:p>
    <w:p w14:paraId="71DD6B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kosom krovu je dozvoljena izgradnja krovnih kućica samo s ravnim prozorskim </w:t>
      </w:r>
      <w:proofErr w:type="spellStart"/>
      <w:r w:rsidRPr="00030F9C">
        <w:rPr>
          <w:rFonts w:ascii="Times New Roman" w:hAnsi="Times New Roman" w:cs="Times New Roman"/>
        </w:rPr>
        <w:t>nadvojem</w:t>
      </w:r>
      <w:proofErr w:type="spellEnd"/>
      <w:r w:rsidRPr="00030F9C">
        <w:rPr>
          <w:rFonts w:ascii="Times New Roman" w:hAnsi="Times New Roman" w:cs="Times New Roman"/>
        </w:rPr>
        <w:t xml:space="preserve">. Nadogradnja krovnih kućica smije zauzimati najviše 30% krovne plohe. Nagib krovne plohe </w:t>
      </w:r>
      <w:proofErr w:type="spellStart"/>
      <w:r w:rsidRPr="00030F9C">
        <w:rPr>
          <w:rFonts w:ascii="Times New Roman" w:hAnsi="Times New Roman" w:cs="Times New Roman"/>
        </w:rPr>
        <w:t>nadozidanih</w:t>
      </w:r>
      <w:proofErr w:type="spellEnd"/>
      <w:r w:rsidRPr="00030F9C">
        <w:rPr>
          <w:rFonts w:ascii="Times New Roman" w:hAnsi="Times New Roman" w:cs="Times New Roman"/>
        </w:rPr>
        <w:t xml:space="preserve"> krovnih kućica može biti do 45</w:t>
      </w:r>
      <w:r w:rsidRPr="00030F9C">
        <w:rPr>
          <w:rFonts w:ascii="Times New Roman" w:hAnsi="Times New Roman" w:cs="Times New Roman"/>
        </w:rPr>
        <w:t xml:space="preserve">. </w:t>
      </w:r>
    </w:p>
    <w:p w14:paraId="56850C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Ne dozvoljavaju se krovne kućice s </w:t>
      </w:r>
      <w:proofErr w:type="spellStart"/>
      <w:r w:rsidRPr="00030F9C">
        <w:rPr>
          <w:rFonts w:ascii="Times New Roman" w:hAnsi="Times New Roman" w:cs="Times New Roman"/>
        </w:rPr>
        <w:t>nadvojem</w:t>
      </w:r>
      <w:proofErr w:type="spellEnd"/>
      <w:r w:rsidRPr="00030F9C">
        <w:rPr>
          <w:rFonts w:ascii="Times New Roman" w:hAnsi="Times New Roman" w:cs="Times New Roman"/>
        </w:rPr>
        <w:t xml:space="preserve"> u obliku polukruga ili trokuta.</w:t>
      </w:r>
    </w:p>
    <w:p w14:paraId="4933BB6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iznimnim slučajevima, kao što je gradnja u urbaniziranom području, općinskom središtu, u slučaju posebnih arhitektonskih ostvarenja ali uz valjano stručno arhitektonsko obrazloženje koje mora skrbiti i o očuvanju tradicijske slike naselja, moguća je gradnja građevina i sa ravnim krovom. </w:t>
      </w:r>
    </w:p>
    <w:p w14:paraId="60A95B8C" w14:textId="31171A59"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28.</w:t>
      </w:r>
    </w:p>
    <w:p w14:paraId="5C29F0B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Ako se izvodi </w:t>
      </w:r>
      <w:proofErr w:type="spellStart"/>
      <w:r w:rsidRPr="00030F9C">
        <w:rPr>
          <w:rFonts w:ascii="Times New Roman" w:hAnsi="Times New Roman" w:cs="Times New Roman"/>
        </w:rPr>
        <w:t>istak</w:t>
      </w:r>
      <w:proofErr w:type="spellEnd"/>
      <w:r w:rsidRPr="00030F9C">
        <w:rPr>
          <w:rFonts w:ascii="Times New Roman" w:hAnsi="Times New Roman" w:cs="Times New Roman"/>
        </w:rPr>
        <w:t xml:space="preserve"> vijenca građevine (streha), tada mora biti armiranobetonski ili drveni širine do </w:t>
      </w:r>
      <w:smartTag w:uri="urn:schemas-microsoft-com:office:smarttags" w:element="metricconverter">
        <w:smartTagPr>
          <w:attr w:name="ProductID" w:val="0,80 m"/>
        </w:smartTagPr>
        <w:r w:rsidRPr="00030F9C">
          <w:rPr>
            <w:rFonts w:ascii="Times New Roman" w:hAnsi="Times New Roman" w:cs="Times New Roman"/>
          </w:rPr>
          <w:t>0,80 m</w:t>
        </w:r>
      </w:smartTag>
      <w:r w:rsidRPr="00030F9C">
        <w:rPr>
          <w:rFonts w:ascii="Times New Roman" w:hAnsi="Times New Roman" w:cs="Times New Roman"/>
        </w:rPr>
        <w:t xml:space="preserve"> (u horizontalnoj ravnini od ravnine </w:t>
      </w:r>
      <w:proofErr w:type="spellStart"/>
      <w:r w:rsidRPr="00030F9C">
        <w:rPr>
          <w:rFonts w:ascii="Times New Roman" w:hAnsi="Times New Roman" w:cs="Times New Roman"/>
        </w:rPr>
        <w:t>pročelnih</w:t>
      </w:r>
      <w:proofErr w:type="spellEnd"/>
      <w:r w:rsidRPr="00030F9C">
        <w:rPr>
          <w:rFonts w:ascii="Times New Roman" w:hAnsi="Times New Roman" w:cs="Times New Roman"/>
        </w:rPr>
        <w:t xml:space="preserve"> zidova zgrade). </w:t>
      </w:r>
    </w:p>
    <w:p w14:paraId="500545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Krovni prepust na zabatu može biti istaknut do </w:t>
      </w:r>
      <w:smartTag w:uri="urn:schemas-microsoft-com:office:smarttags" w:element="metricconverter">
        <w:smartTagPr>
          <w:attr w:name="ProductID" w:val="0,50 m"/>
        </w:smartTagPr>
        <w:r w:rsidRPr="00030F9C">
          <w:rPr>
            <w:rFonts w:ascii="Times New Roman" w:hAnsi="Times New Roman" w:cs="Times New Roman"/>
          </w:rPr>
          <w:t>0,50 m</w:t>
        </w:r>
      </w:smartTag>
      <w:r w:rsidRPr="00030F9C">
        <w:rPr>
          <w:rFonts w:ascii="Times New Roman" w:hAnsi="Times New Roman" w:cs="Times New Roman"/>
        </w:rPr>
        <w:t>.</w:t>
      </w:r>
    </w:p>
    <w:p w14:paraId="753C7464"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KROVNI POKROV</w:t>
      </w:r>
    </w:p>
    <w:p w14:paraId="2B4A0961" w14:textId="70F9467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29.</w:t>
      </w:r>
    </w:p>
    <w:p w14:paraId="52569B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Krovište u pravilu mora biti pokriveno crijepom. Iznimno se mogu dozvoliti drugi materijali u boji crijepa ili u tamnoj boji, ali uz valjano stručno arhitektonsko obrazloženje koje mora skrbiti o očuvanju tradicijske slike naselja.</w:t>
      </w:r>
    </w:p>
    <w:p w14:paraId="5F8C6F2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krovnoj plohi se moraju postaviti snjegobrani ako je građevina udaljena od regulacijske linije manje od </w:t>
      </w:r>
      <w:smartTag w:uri="urn:schemas-microsoft-com:office:smarttags" w:element="metricconverter">
        <w:smartTagPr>
          <w:attr w:name="ProductID" w:val="5 metara"/>
        </w:smartTagPr>
        <w:r w:rsidRPr="00030F9C">
          <w:rPr>
            <w:rFonts w:ascii="Times New Roman" w:hAnsi="Times New Roman" w:cs="Times New Roman"/>
          </w:rPr>
          <w:t>5 metara</w:t>
        </w:r>
      </w:smartTag>
      <w:r w:rsidRPr="00030F9C">
        <w:rPr>
          <w:rFonts w:ascii="Times New Roman" w:hAnsi="Times New Roman" w:cs="Times New Roman"/>
        </w:rPr>
        <w:t xml:space="preserve">, a nagib krova je prema regulacijskoj liniji te ako je udaljenost građevina prema susjednoj građevnoj čestici manja od </w:t>
      </w:r>
      <w:smartTag w:uri="urn:schemas-microsoft-com:office:smarttags" w:element="metricconverter">
        <w:smartTagPr>
          <w:attr w:name="ProductID" w:val="3 metra"/>
        </w:smartTagPr>
        <w:r w:rsidRPr="00030F9C">
          <w:rPr>
            <w:rFonts w:ascii="Times New Roman" w:hAnsi="Times New Roman" w:cs="Times New Roman"/>
          </w:rPr>
          <w:t>3 metra</w:t>
        </w:r>
      </w:smartTag>
      <w:r w:rsidRPr="00030F9C">
        <w:rPr>
          <w:rFonts w:ascii="Times New Roman" w:hAnsi="Times New Roman" w:cs="Times New Roman"/>
        </w:rPr>
        <w:t xml:space="preserve">, a nagib je prema susjednoj međi. </w:t>
      </w:r>
    </w:p>
    <w:p w14:paraId="29922362"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KOMUNALNO OPREMANJE</w:t>
      </w:r>
    </w:p>
    <w:p w14:paraId="6664411D" w14:textId="45644235"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30.</w:t>
      </w:r>
    </w:p>
    <w:p w14:paraId="2F22DF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građevnim česticama je potrebno urediti prostor za kratkotrajno odlaganje kućnog otpada, ako je organiziran odvoz otpada. Mjesto treba biti lako pristupačno s javne prometne površine i treba biti zaklonjeno od izravnog pogleda s ulice.</w:t>
      </w:r>
    </w:p>
    <w:p w14:paraId="67E74B9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Kod višestambenih i stambeno-poslovnih građevina mjesto za odlaganje otpada treba smjestiti u sklopu građevine. Iznimno se može dozvoliti odlaganje i izvan zgrade na građevnoj čestici na prostoru koji nije vidljiv sa javne prometne površine te arhitektonski oblikovati i uskladiti sa zgradom.</w:t>
      </w:r>
    </w:p>
    <w:p w14:paraId="2F4C97A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Ako odvoz otpada nije organiziran, tada ga treba organizirati na vlastitoj čestici u skladu s posebnim propisima.</w:t>
      </w:r>
    </w:p>
    <w:p w14:paraId="2861F446" w14:textId="4CF56BD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31.</w:t>
      </w:r>
    </w:p>
    <w:p w14:paraId="50E4F3C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građevine se moraju obvezatno priključiti na vodovodnu mrežu ukoliko ista postoji i ako za to postoje tehnički uvjeti. U drugim slučajevima opskrba pitkom vodom se rješava na higijenski zadovoljavajući način prema mjesnim prilikama.</w:t>
      </w:r>
    </w:p>
    <w:p w14:paraId="7A68E4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Unutar građevinskih područja naselja u kojima nije izgrađen sustav odvodnje uvjetuje se gradnja sabirnih vodonepropusnih jama, a prema posebnim uvjetima nadležnih službi.</w:t>
      </w:r>
    </w:p>
    <w:p w14:paraId="251969F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Priključci na elektroopskrbnu, plinsku i mrežu elektroničkih komunikacija utvrđuju se na osnovi posebnih uvjeta komunalnih poduzeća sa javnim ovlastima.</w:t>
      </w:r>
    </w:p>
    <w:p w14:paraId="5B03B7BF"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3.2.2.</w:t>
      </w:r>
      <w:r w:rsidRPr="00030F9C">
        <w:rPr>
          <w:rFonts w:ascii="Times New Roman" w:hAnsi="Times New Roman" w:cs="Times New Roman"/>
          <w:b/>
        </w:rPr>
        <w:tab/>
        <w:t>Stambene građevine namijenjene za individualno stanovanje</w:t>
      </w:r>
    </w:p>
    <w:p w14:paraId="38ACF400" w14:textId="3475777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32.</w:t>
      </w:r>
    </w:p>
    <w:p w14:paraId="5E19872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stambenom građevinom namijenjenom za individualno stanovanje podrazumijeva se stambena građevina koja ima najviše do tri stambene jedinice ili stambeno-poslovna građevina kod koje površina namijenjena funkciji stanovanja prelazi 50% bruto razvijene površine građevine.</w:t>
      </w:r>
    </w:p>
    <w:p w14:paraId="1461E2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Stambena građevina namijenjena za individualno stanovanje ne može biti manja od </w:t>
      </w:r>
      <w:smartTag w:uri="urn:schemas-microsoft-com:office:smarttags" w:element="metricconverter">
        <w:smartTagPr>
          <w:attr w:name="ProductID" w:val="45 m2"/>
        </w:smartTagPr>
        <w:r w:rsidRPr="00030F9C">
          <w:rPr>
            <w:rFonts w:ascii="Times New Roman" w:hAnsi="Times New Roman" w:cs="Times New Roman"/>
          </w:rPr>
          <w:t>45 m</w:t>
        </w:r>
        <w:r w:rsidRPr="00030F9C">
          <w:rPr>
            <w:rFonts w:ascii="Times New Roman" w:hAnsi="Times New Roman" w:cs="Times New Roman"/>
            <w:vertAlign w:val="superscript"/>
          </w:rPr>
          <w:t>2</w:t>
        </w:r>
      </w:smartTag>
      <w:r w:rsidRPr="00030F9C">
        <w:rPr>
          <w:rFonts w:ascii="Times New Roman" w:hAnsi="Times New Roman" w:cs="Times New Roman"/>
        </w:rPr>
        <w:t xml:space="preserve"> bruto razvijene površine.</w:t>
      </w:r>
    </w:p>
    <w:p w14:paraId="0A446021" w14:textId="2FEF0E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33.</w:t>
      </w:r>
    </w:p>
    <w:p w14:paraId="7C2881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Minimalna dozvoljena površina građevne čestice za stambenu građevinu iznosi </w:t>
      </w:r>
      <w:r w:rsidRPr="00030F9C">
        <w:rPr>
          <w:rFonts w:ascii="Times New Roman" w:hAnsi="Times New Roman" w:cs="Times New Roman"/>
        </w:rPr>
        <w:br/>
        <w:t>250 m</w:t>
      </w:r>
      <w:r w:rsidRPr="00030F9C">
        <w:rPr>
          <w:rFonts w:ascii="Times New Roman" w:hAnsi="Times New Roman" w:cs="Times New Roman"/>
          <w:vertAlign w:val="superscript"/>
        </w:rPr>
        <w:t>2</w:t>
      </w:r>
      <w:r w:rsidRPr="00030F9C">
        <w:rPr>
          <w:rFonts w:ascii="Times New Roman" w:hAnsi="Times New Roman" w:cs="Times New Roman"/>
        </w:rPr>
        <w:t>.</w:t>
      </w:r>
    </w:p>
    <w:p w14:paraId="390DDDF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Minimalne širine građevne čestice mjerena na mjestu građevinske linije zgrade iznose:</w:t>
      </w:r>
    </w:p>
    <w:p w14:paraId="6409C185" w14:textId="347D7A6A" w:rsidR="00B77861" w:rsidRPr="00030F9C" w:rsidRDefault="00B77861" w:rsidP="004F2504">
      <w:pPr>
        <w:pStyle w:val="Odlomakpopisa"/>
        <w:numPr>
          <w:ilvl w:val="0"/>
          <w:numId w:val="40"/>
        </w:numPr>
        <w:spacing w:after="0" w:line="240" w:lineRule="auto"/>
        <w:jc w:val="both"/>
        <w:rPr>
          <w:sz w:val="22"/>
          <w:szCs w:val="22"/>
        </w:rPr>
      </w:pPr>
      <w:smartTag w:uri="urn:schemas-microsoft-com:office:smarttags" w:element="metricconverter">
        <w:smartTagPr>
          <w:attr w:name="ProductID" w:val="16 m"/>
        </w:smartTagPr>
        <w:r w:rsidRPr="00030F9C">
          <w:rPr>
            <w:sz w:val="22"/>
            <w:szCs w:val="22"/>
          </w:rPr>
          <w:t>16 m</w:t>
        </w:r>
      </w:smartTag>
      <w:r w:rsidRPr="00030F9C">
        <w:rPr>
          <w:sz w:val="22"/>
          <w:szCs w:val="22"/>
        </w:rPr>
        <w:t xml:space="preserve">  za slobodnostojeći način izgradnje,</w:t>
      </w:r>
    </w:p>
    <w:p w14:paraId="6551F543" w14:textId="7EF3535E" w:rsidR="00B77861" w:rsidRPr="00030F9C" w:rsidRDefault="00B77861" w:rsidP="004F2504">
      <w:pPr>
        <w:pStyle w:val="Odlomakpopisa"/>
        <w:numPr>
          <w:ilvl w:val="0"/>
          <w:numId w:val="40"/>
        </w:numPr>
        <w:spacing w:after="0" w:line="240" w:lineRule="auto"/>
        <w:jc w:val="both"/>
        <w:rPr>
          <w:sz w:val="22"/>
          <w:szCs w:val="22"/>
        </w:rPr>
      </w:pPr>
      <w:smartTag w:uri="urn:schemas-microsoft-com:office:smarttags" w:element="metricconverter">
        <w:smartTagPr>
          <w:attr w:name="ProductID" w:val="12 m"/>
        </w:smartTagPr>
        <w:r w:rsidRPr="00030F9C">
          <w:rPr>
            <w:sz w:val="22"/>
            <w:szCs w:val="22"/>
          </w:rPr>
          <w:t>12 m</w:t>
        </w:r>
      </w:smartTag>
      <w:r w:rsidRPr="00030F9C">
        <w:rPr>
          <w:sz w:val="22"/>
          <w:szCs w:val="22"/>
        </w:rPr>
        <w:t xml:space="preserve">  za </w:t>
      </w:r>
      <w:proofErr w:type="spellStart"/>
      <w:r w:rsidRPr="00030F9C">
        <w:rPr>
          <w:sz w:val="22"/>
          <w:szCs w:val="22"/>
        </w:rPr>
        <w:t>poluugrađeni</w:t>
      </w:r>
      <w:proofErr w:type="spellEnd"/>
      <w:r w:rsidRPr="00030F9C">
        <w:rPr>
          <w:sz w:val="22"/>
          <w:szCs w:val="22"/>
        </w:rPr>
        <w:t xml:space="preserve"> način izgradnje,</w:t>
      </w:r>
    </w:p>
    <w:p w14:paraId="143B0567" w14:textId="2DA39E2E"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  </w:t>
      </w:r>
      <w:smartTag w:uri="urn:schemas-microsoft-com:office:smarttags" w:element="metricconverter">
        <w:smartTagPr>
          <w:attr w:name="ProductID" w:val="8 m"/>
        </w:smartTagPr>
        <w:r w:rsidRPr="00030F9C">
          <w:rPr>
            <w:sz w:val="22"/>
            <w:szCs w:val="22"/>
          </w:rPr>
          <w:t>8 m</w:t>
        </w:r>
      </w:smartTag>
      <w:r w:rsidRPr="00030F9C">
        <w:rPr>
          <w:sz w:val="22"/>
          <w:szCs w:val="22"/>
        </w:rPr>
        <w:t xml:space="preserve">  za ugradbeni način izgradnje.</w:t>
      </w:r>
    </w:p>
    <w:p w14:paraId="374AEFC6" w14:textId="7474ECF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34.</w:t>
      </w:r>
    </w:p>
    <w:p w14:paraId="50DD50F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Maksimalni koeficijent izgrađenosti građevne čestice za stambene građevine namijenjene za individualno stanovanje može iznositi najviše:</w:t>
      </w:r>
    </w:p>
    <w:p w14:paraId="55785CB0" w14:textId="6271C491"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0,4  za slobodnostojeći način izgradnje</w:t>
      </w:r>
    </w:p>
    <w:p w14:paraId="0588ABED" w14:textId="418EC944"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0,5  za </w:t>
      </w:r>
      <w:proofErr w:type="spellStart"/>
      <w:r w:rsidRPr="00030F9C">
        <w:rPr>
          <w:sz w:val="22"/>
          <w:szCs w:val="22"/>
        </w:rPr>
        <w:t>poluugrađeni</w:t>
      </w:r>
      <w:proofErr w:type="spellEnd"/>
      <w:r w:rsidRPr="00030F9C">
        <w:rPr>
          <w:sz w:val="22"/>
          <w:szCs w:val="22"/>
        </w:rPr>
        <w:t xml:space="preserve"> način izgradnje</w:t>
      </w:r>
    </w:p>
    <w:p w14:paraId="67384A5C" w14:textId="0B83244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0,6  za ugradbeni način izgradnje</w:t>
      </w:r>
    </w:p>
    <w:p w14:paraId="75898C27" w14:textId="456A79E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35.</w:t>
      </w:r>
    </w:p>
    <w:p w14:paraId="38D2A1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Ako je građevna čestica određena u skladu s propisima koji su vrijedili prije stupanja na snagu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omogućuje se zamjena i rekonstrukcija postojećih građevina i pojedinačne interpolacije i na građevnim česticama manjim od spomenutih u članku 33. ovih odredbi, s time da maksimalni koeficijent izgrađenosti građevne čestice ne može biti veći od 0,7. Za građevine koje su evidentirana ili zaštićena kulturna dobra potrebno je ishođenje posebnih uvjeta nadležnog konzervatorskog odjela. </w:t>
      </w:r>
    </w:p>
    <w:p w14:paraId="037BB393" w14:textId="1F241D78"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004F2504" w:rsidRPr="00030F9C">
        <w:rPr>
          <w:rFonts w:ascii="Times New Roman" w:hAnsi="Times New Roman" w:cs="Times New Roman"/>
        </w:rPr>
        <w:tab/>
      </w:r>
      <w:r w:rsidRPr="00030F9C">
        <w:rPr>
          <w:rFonts w:ascii="Times New Roman" w:hAnsi="Times New Roman" w:cs="Times New Roman"/>
        </w:rPr>
        <w:t>Kod rekonstrukcije postojećih građevina na građevnim česticama manjim od spomenutih u članku 33, ako je postojeća izgrađenost veća, ista se može zadržati.</w:t>
      </w:r>
    </w:p>
    <w:p w14:paraId="3BA4C04E" w14:textId="432699E2"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4F2504" w:rsidRPr="00030F9C">
        <w:rPr>
          <w:rFonts w:ascii="Times New Roman" w:hAnsi="Times New Roman" w:cs="Times New Roman"/>
        </w:rPr>
        <w:tab/>
      </w:r>
      <w:r w:rsidRPr="00030F9C">
        <w:rPr>
          <w:rFonts w:ascii="Times New Roman" w:hAnsi="Times New Roman" w:cs="Times New Roman"/>
        </w:rPr>
        <w:t>Postojećom građevinom smatraju se građevine koje su izgrađene prije 15.02.1968. godine ili su izgrađene na temelju valjane građevinske dozvole, drugog odgovarajućeg akta i sve s njima izjednačene građevine.</w:t>
      </w:r>
    </w:p>
    <w:p w14:paraId="3A724920" w14:textId="3B96F15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36.</w:t>
      </w:r>
    </w:p>
    <w:p w14:paraId="4D6C33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Najveći dopušteni broj etaža stambene građevine namijenjene za individualno stanovanje iznosi 3 etaže:</w:t>
      </w:r>
    </w:p>
    <w:p w14:paraId="4B0D38BC" w14:textId="6DEFF65A"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Po+P+1+Pk (podrum, prizemlje i kat te potkrovlje) ili S+P+1+Pk (suteren, prizemlje i kat te potkrovlje)</w:t>
      </w:r>
    </w:p>
    <w:p w14:paraId="554673A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Visina građevine mjerena od konačno </w:t>
      </w:r>
      <w:proofErr w:type="spellStart"/>
      <w:r w:rsidRPr="00030F9C">
        <w:rPr>
          <w:rFonts w:ascii="Times New Roman" w:hAnsi="Times New Roman" w:cs="Times New Roman"/>
        </w:rPr>
        <w:t>zaravnatog</w:t>
      </w:r>
      <w:proofErr w:type="spellEnd"/>
      <w:r w:rsidRPr="00030F9C">
        <w:rPr>
          <w:rFonts w:ascii="Times New Roman" w:hAnsi="Times New Roman" w:cs="Times New Roman"/>
        </w:rPr>
        <w:t xml:space="preserve"> i uređenog terena uz zgradu na njegovom najnižem dijelu, može iznositi maksimalno </w:t>
      </w:r>
      <w:smartTag w:uri="urn:schemas-microsoft-com:office:smarttags" w:element="metricconverter">
        <w:smartTagPr>
          <w:attr w:name="ProductID" w:val="8,0 m"/>
        </w:smartTagPr>
        <w:r w:rsidRPr="00030F9C">
          <w:rPr>
            <w:rFonts w:ascii="Times New Roman" w:hAnsi="Times New Roman" w:cs="Times New Roman"/>
          </w:rPr>
          <w:t>8,0 m</w:t>
        </w:r>
      </w:smartTag>
      <w:r w:rsidRPr="00030F9C">
        <w:rPr>
          <w:rFonts w:ascii="Times New Roman" w:hAnsi="Times New Roman" w:cs="Times New Roman"/>
        </w:rPr>
        <w:t>.</w:t>
      </w:r>
    </w:p>
    <w:p w14:paraId="0ACF3146" w14:textId="2BA08B5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37.</w:t>
      </w:r>
    </w:p>
    <w:p w14:paraId="49A203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Udaljenost slobodnostojeće, odnosno </w:t>
      </w:r>
      <w:proofErr w:type="spellStart"/>
      <w:r w:rsidRPr="00030F9C">
        <w:rPr>
          <w:rFonts w:ascii="Times New Roman" w:hAnsi="Times New Roman" w:cs="Times New Roman"/>
        </w:rPr>
        <w:t>poluugrađene</w:t>
      </w:r>
      <w:proofErr w:type="spellEnd"/>
      <w:r w:rsidRPr="00030F9C">
        <w:rPr>
          <w:rFonts w:ascii="Times New Roman" w:hAnsi="Times New Roman" w:cs="Times New Roman"/>
        </w:rPr>
        <w:t xml:space="preserve"> građevine od susjedne međe ne može biti manja od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w:t>
      </w:r>
    </w:p>
    <w:p w14:paraId="677F547A" w14:textId="2BCA988A"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 xml:space="preserve">Iznimno u izgrađenim dijelovima građevinskih područja udaljenost građevine od susjedne međe može biti i manja, ali ne manja od </w:t>
      </w:r>
      <w:smartTag w:uri="urn:schemas-microsoft-com:office:smarttags" w:element="metricconverter">
        <w:smartTagPr>
          <w:attr w:name="ProductID" w:val="1,0 m"/>
        </w:smartTagPr>
        <w:r w:rsidRPr="00030F9C">
          <w:rPr>
            <w:rFonts w:ascii="Times New Roman" w:hAnsi="Times New Roman" w:cs="Times New Roman"/>
            <w:color w:val="auto"/>
          </w:rPr>
          <w:t>1,0 m</w:t>
        </w:r>
      </w:smartTag>
      <w:r w:rsidRPr="00030F9C">
        <w:rPr>
          <w:rFonts w:ascii="Times New Roman" w:hAnsi="Times New Roman" w:cs="Times New Roman"/>
          <w:color w:val="auto"/>
        </w:rPr>
        <w:t xml:space="preserve"> uz uvjet da nema otvora prema toj međi</w:t>
      </w:r>
      <w:r w:rsidR="00526BC3" w:rsidRPr="00030F9C">
        <w:rPr>
          <w:rFonts w:ascii="Times New Roman" w:hAnsi="Times New Roman" w:cs="Times New Roman"/>
          <w:color w:val="auto"/>
        </w:rPr>
        <w:t xml:space="preserve"> i kada se radi o rekonstrukciji i dogradnji postojećih građevina čije su udaljenosti od susjednih međa manje od propisanih.</w:t>
      </w:r>
      <w:r w:rsidRPr="00030F9C">
        <w:rPr>
          <w:rFonts w:ascii="Times New Roman" w:hAnsi="Times New Roman" w:cs="Times New Roman"/>
          <w:color w:val="auto"/>
        </w:rPr>
        <w:t xml:space="preserve"> Otvorima se ne smatraju fiksni otvori s neprozirnim staklom veličine do 60/60 cm, dijelovi zida od staklene opeke i ventilacijski otvori najvećeg promjera </w:t>
      </w:r>
      <w:smartTag w:uri="urn:schemas-microsoft-com:office:smarttags" w:element="metricconverter">
        <w:smartTagPr>
          <w:attr w:name="ProductID" w:val="15 cm"/>
        </w:smartTagPr>
        <w:r w:rsidRPr="00030F9C">
          <w:rPr>
            <w:rFonts w:ascii="Times New Roman" w:hAnsi="Times New Roman" w:cs="Times New Roman"/>
            <w:color w:val="auto"/>
          </w:rPr>
          <w:t>15 cm</w:t>
        </w:r>
      </w:smartTag>
      <w:r w:rsidRPr="00030F9C">
        <w:rPr>
          <w:rFonts w:ascii="Times New Roman" w:hAnsi="Times New Roman" w:cs="Times New Roman"/>
          <w:color w:val="auto"/>
        </w:rPr>
        <w:t>.</w:t>
      </w:r>
    </w:p>
    <w:p w14:paraId="1AD8B12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Ventilacija ugostiteljskih objekata (kuhinja) i drugih proizvodno-radnih sadržaja s intenzivnim mirisima ili prašinom, treba izvesti vertikalnim ventilacijskim kanalima. </w:t>
      </w:r>
    </w:p>
    <w:p w14:paraId="0611D1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Udaljenost građevine od regulacijske linije ne može biti manja od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w:t>
      </w:r>
    </w:p>
    <w:p w14:paraId="74A115F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Međusobni razmak stambenih građevina namijenjenih za individualno stanovanje može biti najmanje </w:t>
      </w:r>
      <w:smartTag w:uri="urn:schemas-microsoft-com:office:smarttags" w:element="metricconverter">
        <w:smartTagPr>
          <w:attr w:name="ProductID" w:val="6,0 m"/>
        </w:smartTagPr>
        <w:r w:rsidRPr="00030F9C">
          <w:rPr>
            <w:rFonts w:ascii="Times New Roman" w:hAnsi="Times New Roman" w:cs="Times New Roman"/>
          </w:rPr>
          <w:t>6,0 m</w:t>
        </w:r>
      </w:smartTag>
      <w:r w:rsidRPr="00030F9C">
        <w:rPr>
          <w:rFonts w:ascii="Times New Roman" w:hAnsi="Times New Roman" w:cs="Times New Roman"/>
        </w:rPr>
        <w:t xml:space="preserve">, za prizemne i </w:t>
      </w:r>
      <w:smartTag w:uri="urn:schemas-microsoft-com:office:smarttags" w:element="metricconverter">
        <w:smartTagPr>
          <w:attr w:name="ProductID" w:val="8,0 m"/>
        </w:smartTagPr>
        <w:r w:rsidRPr="00030F9C">
          <w:rPr>
            <w:rFonts w:ascii="Times New Roman" w:hAnsi="Times New Roman" w:cs="Times New Roman"/>
          </w:rPr>
          <w:t>8,0 m</w:t>
        </w:r>
      </w:smartTag>
      <w:r w:rsidRPr="00030F9C">
        <w:rPr>
          <w:rFonts w:ascii="Times New Roman" w:hAnsi="Times New Roman" w:cs="Times New Roman"/>
        </w:rPr>
        <w:t xml:space="preserve"> za jednokatne građevine. Udaljenost izuzetno može biti i manja u izgrađenim dijelovima naselja, ali ne manja od visine više građevine. </w:t>
      </w:r>
    </w:p>
    <w:p w14:paraId="62D59035" w14:textId="1BBF6FA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38.</w:t>
      </w:r>
    </w:p>
    <w:p w14:paraId="360A207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Odgovarajući prostor za smještaj i parkiranje vozila za potrebe građevina stambene namjene mora se predvidjeti na odnosnoj građevnoj čestici, kao parkirališno mjesto ili u garaži (koja može biti u sklopu građevine ili kao pomoćna građevina).</w:t>
      </w:r>
    </w:p>
    <w:p w14:paraId="3D8D30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Ako se garaža izvodi kao slobodnostojeća zgrada tada ona mora imati visinu prizemnice s mogućnošću izgradnje podruma i krovišta bez nadozida i valja ju uskladiti s arhitektonskim oblikovanjem stambene zgrade i ostalih zgrada na građevnoj čestici.</w:t>
      </w:r>
    </w:p>
    <w:p w14:paraId="6C7A52D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građevnim česticama stambenih građevina mora se osigurati min. 1 parkirališno mjesto po stambenoj odnosno funkcionalnoj jedinici.</w:t>
      </w:r>
    </w:p>
    <w:p w14:paraId="2BC911AB" w14:textId="0C28CE0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39.</w:t>
      </w:r>
    </w:p>
    <w:p w14:paraId="5BB7A7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Prostor na građevnoj čestici građevine stambene namjene uređivati će se, u pravilu, na tradicionalan način uređivanja okućnice, poštujući funkcionalne i oblikovne karakteristike krajobraza, uz upotrebu autohtonih biljnih vrsta.</w:t>
      </w:r>
    </w:p>
    <w:p w14:paraId="2FAF7B7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Najmanje 20% građevne čestice građevina stambene namjene mora se urediti visokim i niskim zelenilom, osim zatečenih povijesnih struktura.</w:t>
      </w:r>
    </w:p>
    <w:p w14:paraId="7A2138B5" w14:textId="1B6DA16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40.</w:t>
      </w:r>
    </w:p>
    <w:p w14:paraId="678970D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Arhitektonsko oblikovanje građevina stambene namjene određeno je člankom 23 ovih odredbi.</w:t>
      </w:r>
    </w:p>
    <w:p w14:paraId="1EBAAFF7"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3.2.3.</w:t>
      </w:r>
      <w:r w:rsidRPr="00030F9C">
        <w:rPr>
          <w:rFonts w:ascii="Times New Roman" w:hAnsi="Times New Roman" w:cs="Times New Roman"/>
          <w:b/>
        </w:rPr>
        <w:tab/>
        <w:t>Ugostiteljsko-turističke građevine unutar građevinskog područja naselja</w:t>
      </w:r>
    </w:p>
    <w:p w14:paraId="6331381F" w14:textId="4D2CC5F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41.</w:t>
      </w:r>
    </w:p>
    <w:p w14:paraId="7242E4B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Stambene građevine namijenjene za individualno stanovanje mogu se graditi, ili postojeće rekonstruirati kao ugostiteljsko-turističke građevine u vidu turističkih usluga koje građani pružaju u svojim domaćinstvima (soba, apartman, studio apartman te kuća za odmor) sukladno važećem pravilniku o razvrstavanju i kategorizaciji objekata u kojima se pružaju ugostiteljske usluge u domaćinstvu te turističke usluge na obiteljskim poljoprivrednim gospodarstvima OPG-u (soba, apartmana i ruralnu kuću za odmor) sukladno važećem Pravilniku o razvrstavanju i kategorizaciji objekata u kojima se pružaju ugostiteljske usluge na obiteljskom poljoprivrednom gospodarstvu te drugih ugostiteljsko-turističkih sadržaja: restorana, </w:t>
      </w:r>
      <w:proofErr w:type="spellStart"/>
      <w:r w:rsidRPr="00030F9C">
        <w:rPr>
          <w:rFonts w:ascii="Times New Roman" w:hAnsi="Times New Roman" w:cs="Times New Roman"/>
        </w:rPr>
        <w:t>bufeti</w:t>
      </w:r>
      <w:proofErr w:type="spellEnd"/>
      <w:r w:rsidRPr="00030F9C">
        <w:rPr>
          <w:rFonts w:ascii="Times New Roman" w:hAnsi="Times New Roman" w:cs="Times New Roman"/>
        </w:rPr>
        <w:t>, i sl.).</w:t>
      </w:r>
    </w:p>
    <w:p w14:paraId="0B4DFA9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Građevine iz stavka (1) ovog članka imaju najviše dvije odvojene stalno nastanjene stambene jedinice u kojima stanuju vlasnici i više zasebnih smještajnih cjelina (apartmana) za iznajmljivanje gostima.</w:t>
      </w:r>
    </w:p>
    <w:p w14:paraId="4992EA6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Unutar građevinskog područja naselja i izdvojenih dijelova građevinskog područja naselja na zasebnim česticama mogu se graditi i: </w:t>
      </w:r>
      <w:r w:rsidRPr="00030F9C">
        <w:rPr>
          <w:rFonts w:ascii="Times New Roman" w:hAnsi="Times New Roman" w:cs="Times New Roman"/>
        </w:rPr>
        <w:sym w:font="Symbol" w:char="F02D"/>
      </w:r>
      <w:r w:rsidRPr="00030F9C">
        <w:rPr>
          <w:rFonts w:ascii="Times New Roman" w:hAnsi="Times New Roman" w:cs="Times New Roman"/>
        </w:rPr>
        <w:t xml:space="preserve"> Pojedinačni smještajni objekti (hoteli, pansioni i sl.) sukladno posebnom propisu sa maksimalno 30 postelja, </w:t>
      </w:r>
      <w:r w:rsidRPr="00030F9C">
        <w:rPr>
          <w:rFonts w:ascii="Times New Roman" w:hAnsi="Times New Roman" w:cs="Times New Roman"/>
        </w:rPr>
        <w:sym w:font="Symbol" w:char="F02D"/>
      </w:r>
      <w:r w:rsidRPr="00030F9C">
        <w:rPr>
          <w:rFonts w:ascii="Times New Roman" w:hAnsi="Times New Roman" w:cs="Times New Roman"/>
        </w:rPr>
        <w:t xml:space="preserve"> Pojedinačni smještajni objekti iz skupine "druge vrste ugostiteljskih objekata za smještaj" sukladno posebnom propisu sa maksimalno 20 postelja, </w:t>
      </w:r>
      <w:r w:rsidRPr="00030F9C">
        <w:rPr>
          <w:rFonts w:ascii="Times New Roman" w:hAnsi="Times New Roman" w:cs="Times New Roman"/>
        </w:rPr>
        <w:sym w:font="Symbol" w:char="F02D"/>
      </w:r>
      <w:r w:rsidRPr="00030F9C">
        <w:rPr>
          <w:rFonts w:ascii="Times New Roman" w:hAnsi="Times New Roman" w:cs="Times New Roman"/>
        </w:rPr>
        <w:t xml:space="preserve"> kampovi i kamp odmorišta iz skupine „kampovi“ sukladno posebnom propisu s najviše 10 smještajnih jedinica – kamp mjesta, </w:t>
      </w:r>
      <w:r w:rsidRPr="00030F9C">
        <w:rPr>
          <w:rFonts w:ascii="Times New Roman" w:hAnsi="Times New Roman" w:cs="Times New Roman"/>
        </w:rPr>
        <w:sym w:font="Symbol" w:char="F02D"/>
      </w:r>
      <w:r w:rsidRPr="00030F9C">
        <w:rPr>
          <w:rFonts w:ascii="Times New Roman" w:hAnsi="Times New Roman" w:cs="Times New Roman"/>
        </w:rPr>
        <w:t xml:space="preserve"> ostali ugostiteljski sadržaji: restoran, </w:t>
      </w:r>
      <w:proofErr w:type="spellStart"/>
      <w:r w:rsidRPr="00030F9C">
        <w:rPr>
          <w:rFonts w:ascii="Times New Roman" w:hAnsi="Times New Roman" w:cs="Times New Roman"/>
        </w:rPr>
        <w:t>bufet</w:t>
      </w:r>
      <w:proofErr w:type="spellEnd"/>
      <w:r w:rsidRPr="00030F9C">
        <w:rPr>
          <w:rFonts w:ascii="Times New Roman" w:hAnsi="Times New Roman" w:cs="Times New Roman"/>
        </w:rPr>
        <w:t>, i sl.</w:t>
      </w:r>
    </w:p>
    <w:p w14:paraId="2436C40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veličinu građevne čestice, izgrađenost, uvjete izgradnje i arhitektonsko oblikovanje primjenjuju se uvjeti određeni za stambene građevine namijenjene za individualno stanovanje.</w:t>
      </w:r>
    </w:p>
    <w:p w14:paraId="640A7E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 Na građevnim česticama građevina iz stavka (1) i (3) ovog članka mora se osigurati min. 1 parkirališno mjesto za svaku stambenu i za svaku smještajnu turističku jedinicu."</w:t>
      </w:r>
    </w:p>
    <w:p w14:paraId="0193C10D" w14:textId="77777777" w:rsidR="00B77861" w:rsidRPr="00030F9C" w:rsidRDefault="00B77861" w:rsidP="00B77861">
      <w:pPr>
        <w:pStyle w:val="StylenaslovaBefore12pt1"/>
        <w:spacing w:after="120"/>
        <w:jc w:val="both"/>
        <w:rPr>
          <w:rFonts w:ascii="Times New Roman" w:hAnsi="Times New Roman"/>
          <w:sz w:val="22"/>
          <w:szCs w:val="22"/>
        </w:rPr>
      </w:pPr>
      <w:bookmarkStart w:id="0" w:name="_Toc165092298"/>
      <w:bookmarkStart w:id="1" w:name="_Toc240081403"/>
      <w:r w:rsidRPr="00030F9C">
        <w:rPr>
          <w:rFonts w:ascii="Times New Roman" w:hAnsi="Times New Roman"/>
          <w:sz w:val="22"/>
          <w:szCs w:val="22"/>
        </w:rPr>
        <w:t>3.2.4.Pomoćne građevine i manje građevine gospodarske namjene</w:t>
      </w:r>
      <w:bookmarkEnd w:id="0"/>
      <w:bookmarkEnd w:id="1"/>
      <w:r w:rsidRPr="00030F9C">
        <w:rPr>
          <w:rFonts w:ascii="Times New Roman" w:hAnsi="Times New Roman"/>
          <w:sz w:val="22"/>
          <w:szCs w:val="22"/>
        </w:rPr>
        <w:t xml:space="preserve"> </w:t>
      </w:r>
    </w:p>
    <w:p w14:paraId="1C61C5E6" w14:textId="6E92C05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42.</w:t>
      </w:r>
    </w:p>
    <w:p w14:paraId="6DF1C88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jednoj građevnoj čestici može se graditi jedna građevina stambene namjene i uz nju pomoćne građevine (garaže, drvarnice, spremišta i sl.), manje građevine gospodarske – poslovne (obrtničke) namjene ili poljoprivredne gospodarske građevine, ukoliko zadovoljavaju uvjete utvrđene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6FA7667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mogu se graditi: </w:t>
      </w:r>
    </w:p>
    <w:p w14:paraId="04136729"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u sklopu stambene građevine,</w:t>
      </w:r>
    </w:p>
    <w:p w14:paraId="776947B7"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odvojeno od stambene građevine.</w:t>
      </w:r>
    </w:p>
    <w:p w14:paraId="1CF11DAF" w14:textId="77777777" w:rsidR="00B77861" w:rsidRPr="00030F9C" w:rsidRDefault="00B77861" w:rsidP="00B77861">
      <w:pPr>
        <w:suppressAutoHyphens/>
        <w:spacing w:after="120"/>
        <w:ind w:left="717"/>
        <w:rPr>
          <w:rFonts w:ascii="Times New Roman" w:hAnsi="Times New Roman" w:cs="Times New Roman"/>
        </w:rPr>
      </w:pPr>
    </w:p>
    <w:p w14:paraId="690C931F"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POMOĆNE GRAĐEVINE</w:t>
      </w:r>
    </w:p>
    <w:p w14:paraId="2274F038" w14:textId="12E11D6B"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43.</w:t>
      </w:r>
    </w:p>
    <w:p w14:paraId="7B3053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Pomoćnim građevinama smatraju se: garaže, drvarnice, spremišta, nadstrešnice, kotlovnice, sušionice i slične građevine koje služe za obavljanje glavne namjene građevine na građevnoj čestici sukladno posebnom propisu.</w:t>
      </w:r>
    </w:p>
    <w:p w14:paraId="08064088" w14:textId="77777777" w:rsidR="00B77861" w:rsidRPr="00030F9C" w:rsidRDefault="00B77861" w:rsidP="00B77861">
      <w:pPr>
        <w:rPr>
          <w:rFonts w:ascii="Times New Roman" w:hAnsi="Times New Roman" w:cs="Times New Roman"/>
        </w:rPr>
      </w:pPr>
    </w:p>
    <w:p w14:paraId="72E6557B" w14:textId="33AFA7E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44.</w:t>
      </w:r>
    </w:p>
    <w:p w14:paraId="096A32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Utvrđuju se slijedeće granične vrijednosti za izgradnju pomoćnih građevina u građevinskom području naselja:</w:t>
      </w:r>
    </w:p>
    <w:p w14:paraId="4A295B9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dozvoljena je izgradnja najviše jedne etaže (P). Najveća dopuštena visina građevine iznosi </w:t>
      </w:r>
      <w:smartTag w:uri="urn:schemas-microsoft-com:office:smarttags" w:element="metricconverter">
        <w:smartTagPr>
          <w:attr w:name="ProductID" w:val="6,0 m"/>
        </w:smartTagPr>
        <w:r w:rsidRPr="00030F9C">
          <w:rPr>
            <w:sz w:val="22"/>
            <w:szCs w:val="22"/>
          </w:rPr>
          <w:t>6,0 m</w:t>
        </w:r>
      </w:smartTag>
      <w:r w:rsidRPr="00030F9C">
        <w:rPr>
          <w:sz w:val="22"/>
          <w:szCs w:val="22"/>
        </w:rPr>
        <w:t xml:space="preserve"> do sljemena,</w:t>
      </w:r>
    </w:p>
    <w:p w14:paraId="2FABB561"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695A17F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građevinski pravac je u pravilu iza građevinskog pravca građevine osnovne namjene,</w:t>
      </w:r>
    </w:p>
    <w:p w14:paraId="405539E3"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pomoćne građevine od susjedne građevne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209AA24B"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iznimno ta udaljenost može biti i manja, ali ne manja od </w:t>
      </w:r>
      <w:smartTag w:uri="urn:schemas-microsoft-com:office:smarttags" w:element="metricconverter">
        <w:smartTagPr>
          <w:attr w:name="ProductID" w:val="1,0 m"/>
        </w:smartTagPr>
        <w:r w:rsidRPr="00030F9C">
          <w:rPr>
            <w:sz w:val="22"/>
            <w:szCs w:val="22"/>
          </w:rPr>
          <w:t>1,0 m</w:t>
        </w:r>
      </w:smartTag>
      <w:r w:rsidRPr="00030F9C">
        <w:rPr>
          <w:sz w:val="22"/>
          <w:szCs w:val="22"/>
        </w:rPr>
        <w:t xml:space="preserve"> uz uvjet da nema otvora prema toj međi,</w:t>
      </w:r>
    </w:p>
    <w:p w14:paraId="6750CF24"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2227854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arhitektonsko oblikovanje mora biti u skladu s građevinom osnovne namjene i funkcijom.</w:t>
      </w:r>
    </w:p>
    <w:p w14:paraId="612FB4AD" w14:textId="77777777" w:rsidR="00B77861" w:rsidRPr="00030F9C" w:rsidRDefault="00B77861" w:rsidP="00B77861">
      <w:pPr>
        <w:rPr>
          <w:rFonts w:ascii="Times New Roman" w:hAnsi="Times New Roman" w:cs="Times New Roman"/>
        </w:rPr>
      </w:pPr>
    </w:p>
    <w:p w14:paraId="7E33352C"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 xml:space="preserve">GRAĐEVINE GOSPODARSKE – POSLOVNE NAMJENE </w:t>
      </w:r>
    </w:p>
    <w:p w14:paraId="0D8BE182" w14:textId="0E25D93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45.</w:t>
      </w:r>
    </w:p>
    <w:p w14:paraId="4A56E9E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Građevinama gospodarske – poslovne namjene smatraju se građevine:</w:t>
      </w:r>
    </w:p>
    <w:p w14:paraId="03582D2C"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namijenjene za tihe i čiste djelatnosti (uredi, trgovački, turističko-ugostiteljski sadržaji, frizerski, krojački, postolarski, fotografski i slični uslužni sadržaji),</w:t>
      </w:r>
    </w:p>
    <w:p w14:paraId="68C993D3"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namijenjene za bučne i potencijalno štetne po okolinu djelatnosti (manji proizvodni pogoni, automehaničarske, limarske, </w:t>
      </w:r>
      <w:proofErr w:type="spellStart"/>
      <w:r w:rsidRPr="00030F9C">
        <w:rPr>
          <w:sz w:val="22"/>
          <w:szCs w:val="22"/>
        </w:rPr>
        <w:t>lakirerske</w:t>
      </w:r>
      <w:proofErr w:type="spellEnd"/>
      <w:r w:rsidRPr="00030F9C">
        <w:rPr>
          <w:sz w:val="22"/>
          <w:szCs w:val="22"/>
        </w:rPr>
        <w:t>, bravarske, kovačke, stolarske radionice, klaonice, i sl.).</w:t>
      </w:r>
    </w:p>
    <w:p w14:paraId="1838F141" w14:textId="1F80CCB1"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46.</w:t>
      </w:r>
    </w:p>
    <w:p w14:paraId="5B8BF7C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građevina gospodarske – poslovne namjene u građevinskom području naselja:</w:t>
      </w:r>
    </w:p>
    <w:p w14:paraId="23AE14E5"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ukoliko se građevina gospodarske namjene gradi na zasebnoj čestici maksimalni dopušteni koeficijent izgrađenost iznosi najviše 0,3, </w:t>
      </w:r>
    </w:p>
    <w:p w14:paraId="6864491D"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veličina građevne čestice može iznositi najviše </w:t>
      </w:r>
      <w:smartTag w:uri="urn:schemas-microsoft-com:office:smarttags" w:element="metricconverter">
        <w:smartTagPr>
          <w:attr w:name="ProductID" w:val="0,5 ha"/>
        </w:smartTagPr>
        <w:r w:rsidRPr="00030F9C">
          <w:rPr>
            <w:sz w:val="22"/>
            <w:szCs w:val="22"/>
          </w:rPr>
          <w:t>0,5 ha</w:t>
        </w:r>
      </w:smartTag>
      <w:r w:rsidRPr="00030F9C">
        <w:rPr>
          <w:sz w:val="22"/>
          <w:szCs w:val="22"/>
        </w:rPr>
        <w:t>;</w:t>
      </w:r>
    </w:p>
    <w:p w14:paraId="6A55D904"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dozvoljena je izgradnja najviše jedne etaže (P) s mogućnošću izgradnje podruma ili suterena, ili Po(ili S)+</w:t>
      </w:r>
      <w:proofErr w:type="spellStart"/>
      <w:r w:rsidRPr="00030F9C">
        <w:rPr>
          <w:sz w:val="22"/>
          <w:szCs w:val="22"/>
        </w:rPr>
        <w:t>P+Pk</w:t>
      </w:r>
      <w:proofErr w:type="spellEnd"/>
      <w:r w:rsidRPr="00030F9C">
        <w:rPr>
          <w:sz w:val="22"/>
          <w:szCs w:val="22"/>
        </w:rPr>
        <w:t xml:space="preserve">. Najveća dopuštena visina građevine iznosi </w:t>
      </w:r>
      <w:smartTag w:uri="urn:schemas-microsoft-com:office:smarttags" w:element="metricconverter">
        <w:smartTagPr>
          <w:attr w:name="ProductID" w:val="7,5 m"/>
        </w:smartTagPr>
        <w:r w:rsidRPr="00030F9C">
          <w:rPr>
            <w:sz w:val="22"/>
            <w:szCs w:val="22"/>
          </w:rPr>
          <w:t>7,5 m</w:t>
        </w:r>
      </w:smartTag>
      <w:r w:rsidRPr="00030F9C">
        <w:rPr>
          <w:sz w:val="22"/>
          <w:szCs w:val="22"/>
        </w:rPr>
        <w:t xml:space="preserve"> do sljemena;</w:t>
      </w:r>
    </w:p>
    <w:p w14:paraId="7A73557A"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35A3202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tihe i čiste djelatnosti mogu se obavljati i u sklopu stambenih građevina ukoliko za to postoje tehnički uvjeti.</w:t>
      </w:r>
    </w:p>
    <w:p w14:paraId="4E157BAB"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građevine namijenjene za tihe i čiste djelatnosti od stambene ili stambeno - poslovne građevine na istoj građevnoj čestici mora biti najmanje </w:t>
      </w:r>
      <w:smartTag w:uri="urn:schemas-microsoft-com:office:smarttags" w:element="metricconverter">
        <w:smartTagPr>
          <w:attr w:name="ProductID" w:val="4 m"/>
        </w:smartTagPr>
        <w:r w:rsidRPr="00030F9C">
          <w:rPr>
            <w:sz w:val="22"/>
            <w:szCs w:val="22"/>
          </w:rPr>
          <w:t>4 m</w:t>
        </w:r>
      </w:smartTag>
      <w:r w:rsidRPr="00030F9C">
        <w:rPr>
          <w:sz w:val="22"/>
          <w:szCs w:val="22"/>
        </w:rPr>
        <w:t xml:space="preserve">, a od susjedne građevne čestice udaljenost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2936207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građevine namijenjene za bučne i potencijalno štetne djelatnosti od stambene zgrade vlasnika mora biti najmanje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od stambene, stambeno-poslovne zgrade na susjednoj građevnoj čestici najmanje </w:t>
      </w:r>
      <w:smartTag w:uri="urn:schemas-microsoft-com:office:smarttags" w:element="metricconverter">
        <w:smartTagPr>
          <w:attr w:name="ProductID" w:val="50 m"/>
        </w:smartTagPr>
        <w:r w:rsidRPr="00030F9C">
          <w:rPr>
            <w:sz w:val="22"/>
            <w:szCs w:val="22"/>
          </w:rPr>
          <w:t>50 m</w:t>
        </w:r>
      </w:smartTag>
      <w:r w:rsidRPr="00030F9C">
        <w:rPr>
          <w:sz w:val="22"/>
          <w:szCs w:val="22"/>
        </w:rPr>
        <w:t>. Udaljenost od susjednih zgrada može biti i manja uz suglasnost susjeda (ukoliko se posebnim mjerama zaštite smanji razina buke);</w:t>
      </w:r>
    </w:p>
    <w:p w14:paraId="1C8965A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5E0D966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položaj sljemena krova mora biti usporedan sa dužom stranom građevine;</w:t>
      </w:r>
    </w:p>
    <w:p w14:paraId="4A4ED17E"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arhitektonsko oblikovanje mora biti u skladu s funkcijom i tehnološkim procesom, uz upotrebu postojanih materijala i boja, uz maksimalnu prilagodbu prirodnom ambijentu i tradicijskim načelima gradnje;</w:t>
      </w:r>
    </w:p>
    <w:p w14:paraId="4CC7A8D6"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građevna čestica se prema javno-prometnoj površini uređuje sadnjom drveća i ukrasnog zelenila;</w:t>
      </w:r>
    </w:p>
    <w:p w14:paraId="22A50052"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najmanje 30% površine građevne čestice mora biti ozelenjeno;</w:t>
      </w:r>
    </w:p>
    <w:p w14:paraId="2F0A16D1"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potreban prostor s odgovarajućim brojem mjesta za smještaj vozila (prema članku 103) mora se osigurati na građevnoj čestici;</w:t>
      </w:r>
    </w:p>
    <w:p w14:paraId="311A1F47"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lastRenderedPageBreak/>
        <w:t>građevine trebaju biti sigurne od požara te elementarnih i drugih opasnosti;</w:t>
      </w:r>
    </w:p>
    <w:p w14:paraId="323458D5" w14:textId="77777777" w:rsidR="004F2504" w:rsidRPr="00030F9C" w:rsidRDefault="004F2504" w:rsidP="00B77861">
      <w:pPr>
        <w:tabs>
          <w:tab w:val="left" w:pos="900"/>
        </w:tabs>
        <w:spacing w:before="120"/>
        <w:rPr>
          <w:rFonts w:ascii="Times New Roman" w:hAnsi="Times New Roman" w:cs="Times New Roman"/>
          <w:b/>
        </w:rPr>
      </w:pPr>
    </w:p>
    <w:p w14:paraId="522EA7FB" w14:textId="5C04761F"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 xml:space="preserve">POLJOPRIVREDNE GOSPODARSKE GRAĐEVINE </w:t>
      </w:r>
    </w:p>
    <w:p w14:paraId="62EF2312" w14:textId="04CBA49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47.</w:t>
      </w:r>
    </w:p>
    <w:p w14:paraId="0B21500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Poljoprivrednim gospodarskim građevinama smatraju se:</w:t>
      </w:r>
    </w:p>
    <w:p w14:paraId="18087C0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građevine bez izvora zagađenja (šupe, </w:t>
      </w:r>
      <w:proofErr w:type="spellStart"/>
      <w:r w:rsidRPr="00030F9C">
        <w:rPr>
          <w:sz w:val="22"/>
          <w:szCs w:val="22"/>
        </w:rPr>
        <w:t>kolnice</w:t>
      </w:r>
      <w:proofErr w:type="spellEnd"/>
      <w:r w:rsidRPr="00030F9C">
        <w:rPr>
          <w:sz w:val="22"/>
          <w:szCs w:val="22"/>
        </w:rPr>
        <w:t>, sjenici, spremišta poljoprivrednih proizvoda i strojeva, sušare, manje građevine za tih i čist rad za potrebe domaćinstva i sl.),</w:t>
      </w:r>
    </w:p>
    <w:p w14:paraId="188BF88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građevine s potencijalnim izvorima zagađenja (staje, svinjci, kokošinjci i sl.).</w:t>
      </w:r>
    </w:p>
    <w:p w14:paraId="4CCB46C3" w14:textId="18A1D7B9"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48.</w:t>
      </w:r>
    </w:p>
    <w:p w14:paraId="2D66854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poljoprivrednih gospodarskih građevina u građevinskom području naselja:</w:t>
      </w:r>
    </w:p>
    <w:p w14:paraId="5112BCF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ukoliko se poljoprivredne gospodarske građevine grade na zasebnoj čestici ili na istoj čestici sa stambenom građevinom maksimalni dopušteni koeficijent izgrađenost iznosi najviše 0,3;</w:t>
      </w:r>
    </w:p>
    <w:p w14:paraId="56E946D2"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dozvoljena je izgradnja najviše jedne etaže (P). Najveća dopuštena visina građevine iznosi </w:t>
      </w:r>
      <w:smartTag w:uri="urn:schemas-microsoft-com:office:smarttags" w:element="metricconverter">
        <w:smartTagPr>
          <w:attr w:name="ProductID" w:val="7,5 m"/>
        </w:smartTagPr>
        <w:r w:rsidRPr="00030F9C">
          <w:rPr>
            <w:sz w:val="22"/>
            <w:szCs w:val="22"/>
          </w:rPr>
          <w:t>7,5 m</w:t>
        </w:r>
      </w:smartTag>
      <w:r w:rsidRPr="00030F9C">
        <w:rPr>
          <w:sz w:val="22"/>
          <w:szCs w:val="22"/>
        </w:rPr>
        <w:t xml:space="preserve"> do sljemena;</w:t>
      </w:r>
    </w:p>
    <w:p w14:paraId="4E4ECB5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3FDCB043"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građevinski pravac je u pravilu iza građevinskog pravca građevine osnovne namjene;</w:t>
      </w:r>
    </w:p>
    <w:p w14:paraId="1062CF63"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građevine od regulacijske linije ne može biti manja od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za nerazvrstane prometnice, odnosno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za razvrstane;</w:t>
      </w:r>
    </w:p>
    <w:p w14:paraId="39BAC2A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poljoprivredne građevine bez izvora zagađenja od stambene ili stambeno poslovne građevine na istoj građevnoj čestici kao i od susjedne građevne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4CCAA1FD"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poljoprivrednih gospodarskih građevine s potencijalnim izvorima zagađenja od stambene zgrade vlasnika mora biti najmanje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od stambene, stambeno-poslovne zgrade na susjednoj građevnoj čestici najmanje </w:t>
      </w:r>
      <w:smartTag w:uri="urn:schemas-microsoft-com:office:smarttags" w:element="metricconverter">
        <w:smartTagPr>
          <w:attr w:name="ProductID" w:val="40,0 m"/>
        </w:smartTagPr>
        <w:r w:rsidRPr="00030F9C">
          <w:rPr>
            <w:sz w:val="22"/>
            <w:szCs w:val="22"/>
          </w:rPr>
          <w:t>40,0 m</w:t>
        </w:r>
      </w:smartTag>
      <w:r w:rsidRPr="00030F9C">
        <w:rPr>
          <w:sz w:val="22"/>
          <w:szCs w:val="22"/>
        </w:rPr>
        <w:t xml:space="preserve">, a udaljenost od središnjih i javnih sadržaja naselja mora biti najmanje </w:t>
      </w:r>
      <w:smartTag w:uri="urn:schemas-microsoft-com:office:smarttags" w:element="metricconverter">
        <w:smartTagPr>
          <w:attr w:name="ProductID" w:val="100,0 metara"/>
        </w:smartTagPr>
        <w:r w:rsidRPr="00030F9C">
          <w:rPr>
            <w:sz w:val="22"/>
            <w:szCs w:val="22"/>
          </w:rPr>
          <w:t>100,0 metara</w:t>
        </w:r>
      </w:smartTag>
      <w:r w:rsidRPr="00030F9C">
        <w:rPr>
          <w:sz w:val="22"/>
          <w:szCs w:val="22"/>
        </w:rPr>
        <w:t>. Udaljenost od susjednih zgrada može biti i manja uz suglasnost susjeda.</w:t>
      </w:r>
    </w:p>
    <w:p w14:paraId="14B54386"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08EC32A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arhitektonsko oblikovanje mora biti u skladu s funkcijom i tradicijskim načelima gradnje, uz maksimalnu prilagodbu prirodnom ambijentu;</w:t>
      </w:r>
    </w:p>
    <w:p w14:paraId="685F719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građevna čestica se prema javno-prometnoj površini uređuje sadnjom drveća i ukrasnog zelenila;</w:t>
      </w:r>
    </w:p>
    <w:p w14:paraId="309516DB"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najmanje 30% površine građevne čestice mora biti ozelenjeno;</w:t>
      </w:r>
    </w:p>
    <w:p w14:paraId="629A8C1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građevine trebaju biti sigurne od požara te elementarnih i drugih opasnosti;</w:t>
      </w:r>
    </w:p>
    <w:p w14:paraId="5DFD924B" w14:textId="1DE0DB12"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49.</w:t>
      </w:r>
    </w:p>
    <w:p w14:paraId="63E220B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Poljoprivredne gospodarske građevine s potencijalnim izvorima zagađenja mogu se graditi unutar građevinskih područja naselja za uobičajeni uzgoj stoke i peradi na jednoj građevnoj čestici, odnosno u sklopu jednog poljodjelskog domaćinstva i to tako da ukupan broj iznosi za:</w:t>
      </w:r>
    </w:p>
    <w:p w14:paraId="750DBB4F" w14:textId="4246C853"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goveda, junad i telad do 10 komada</w:t>
      </w:r>
    </w:p>
    <w:p w14:paraId="2AD7B3B2"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mliječne krave do 25 komada</w:t>
      </w:r>
    </w:p>
    <w:p w14:paraId="3015800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konje do  10 komada</w:t>
      </w:r>
    </w:p>
    <w:p w14:paraId="43DCF6D0"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odrasle svinje i krmače do 10 komada</w:t>
      </w:r>
    </w:p>
    <w:p w14:paraId="0EF56FD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tov svinje do  15 komada</w:t>
      </w:r>
    </w:p>
    <w:p w14:paraId="78D0629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sitnu stoku do 20 komada</w:t>
      </w:r>
    </w:p>
    <w:p w14:paraId="6D644D9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perad</w:t>
      </w:r>
      <w:r w:rsidRPr="00030F9C">
        <w:rPr>
          <w:sz w:val="22"/>
          <w:szCs w:val="22"/>
        </w:rPr>
        <w:tab/>
        <w:t xml:space="preserve"> do 200 komada</w:t>
      </w:r>
    </w:p>
    <w:p w14:paraId="3C01A65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sitne glodavce do 50 komada</w:t>
      </w:r>
    </w:p>
    <w:p w14:paraId="26576DFD"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divljač do 5 komada</w:t>
      </w:r>
    </w:p>
    <w:p w14:paraId="03234B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(2)</w:t>
      </w:r>
      <w:r w:rsidRPr="00030F9C">
        <w:rPr>
          <w:rFonts w:ascii="Times New Roman" w:hAnsi="Times New Roman" w:cs="Times New Roman"/>
        </w:rPr>
        <w:tab/>
        <w:t>Općinsko vijeće može svojom odlukom smanjiti navedene brojeve u stavku (1) ovog članka ili zabraniti uzgoj svih vrsta stoke, svinja, peradi, divljači i sl. za pojedina područja i naselja u općini.</w:t>
      </w:r>
    </w:p>
    <w:p w14:paraId="7C17C109" w14:textId="77777777" w:rsidR="00B77861" w:rsidRPr="00030F9C" w:rsidRDefault="00B77861" w:rsidP="00B77861">
      <w:pPr>
        <w:pStyle w:val="StylenaslovaBefore12pt1"/>
        <w:spacing w:after="120"/>
        <w:jc w:val="both"/>
        <w:rPr>
          <w:rFonts w:ascii="Times New Roman" w:hAnsi="Times New Roman"/>
          <w:sz w:val="22"/>
          <w:szCs w:val="22"/>
        </w:rPr>
      </w:pPr>
      <w:bookmarkStart w:id="2" w:name="_Toc165092299"/>
      <w:bookmarkStart w:id="3" w:name="_Toc240081404"/>
      <w:r w:rsidRPr="00030F9C">
        <w:rPr>
          <w:rFonts w:ascii="Times New Roman" w:hAnsi="Times New Roman"/>
          <w:sz w:val="22"/>
          <w:szCs w:val="22"/>
        </w:rPr>
        <w:t>3.2.5. Višestambene, stambeno-poslovne i poslovne građevine</w:t>
      </w:r>
      <w:bookmarkEnd w:id="2"/>
      <w:bookmarkEnd w:id="3"/>
      <w:r w:rsidRPr="00030F9C">
        <w:rPr>
          <w:rFonts w:ascii="Times New Roman" w:hAnsi="Times New Roman"/>
          <w:sz w:val="22"/>
          <w:szCs w:val="22"/>
        </w:rPr>
        <w:t xml:space="preserve"> </w:t>
      </w:r>
    </w:p>
    <w:p w14:paraId="365566AA" w14:textId="47CFE7B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50.</w:t>
      </w:r>
    </w:p>
    <w:p w14:paraId="0550640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višestambenom građevinom podrazumijeva se stambena građevinu koja ima više od tri stambene jedinice.</w:t>
      </w:r>
    </w:p>
    <w:p w14:paraId="7818F8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Stambeno-poslovna građevina je građevina kod koje površina namijenjena funkciji stanovanja prelazi 50% bruto razvijene površine građevine.</w:t>
      </w:r>
    </w:p>
    <w:p w14:paraId="70F35F8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Poslovna građevina je građevina za smještaj različitih poslovnih sadržaja osnovnih djelatnosti, uslužnih, trgovačkih, komunalno-servisnih i proizvodnih, koje svojim postojanjem i radom ne otežavaju i ugrožavaju ostale funkcije i okoliš u naselju.</w:t>
      </w:r>
    </w:p>
    <w:p w14:paraId="43A3B227" w14:textId="1B11328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51.</w:t>
      </w:r>
    </w:p>
    <w:p w14:paraId="79F657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slijedeći uvjeti za izgradnju višestambenih, stambeno-poslovnih i poslovnih građevine:</w:t>
      </w:r>
    </w:p>
    <w:p w14:paraId="7A82526A"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može iznositi </w:t>
      </w:r>
      <w:proofErr w:type="spellStart"/>
      <w:r w:rsidRPr="00030F9C">
        <w:rPr>
          <w:sz w:val="22"/>
          <w:szCs w:val="22"/>
        </w:rPr>
        <w:t>Kig</w:t>
      </w:r>
      <w:proofErr w:type="spellEnd"/>
      <w:r w:rsidRPr="00030F9C">
        <w:rPr>
          <w:sz w:val="22"/>
          <w:szCs w:val="22"/>
        </w:rPr>
        <w:t xml:space="preserve"> = 0,4 ili 40% njezine površine,</w:t>
      </w:r>
    </w:p>
    <w:p w14:paraId="74A09F3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površina građevne čestice utvrđuje se u postupku izdavanja akata kojima se odobrava građenje, shodno potrebama te građevine i obuhvaća zemljište ispod građevine i zemljište potrebno za njenu redovitu upotrebu, uz uvjet da ne može biti manja od </w:t>
      </w:r>
      <w:smartTag w:uri="urn:schemas-microsoft-com:office:smarttags" w:element="metricconverter">
        <w:smartTagPr>
          <w:attr w:name="ProductID" w:val="500 m2"/>
        </w:smartTagPr>
        <w:r w:rsidRPr="00030F9C">
          <w:rPr>
            <w:sz w:val="22"/>
            <w:szCs w:val="22"/>
          </w:rPr>
          <w:t>500 m2</w:t>
        </w:r>
      </w:smartTag>
      <w:r w:rsidRPr="00030F9C">
        <w:rPr>
          <w:sz w:val="22"/>
          <w:szCs w:val="22"/>
        </w:rPr>
        <w:t xml:space="preserve">. </w:t>
      </w:r>
    </w:p>
    <w:p w14:paraId="51092B2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najveći dopušteni broj etaža je i 4 – Po(ili S)+P+2+Pk (podrum ili suteren, prizemlje i dva kata te potkrovlje) ili P+3 (prizemlje i tri kata),</w:t>
      </w:r>
    </w:p>
    <w:p w14:paraId="67C8F165"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visina građevine može iznositi najviše 12 m,</w:t>
      </w:r>
    </w:p>
    <w:p w14:paraId="22E1B06C"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minimalna udaljenost od susjedne građevine iznosi H1/2 + H2/2 +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(H je visina građevine do krovnog vijenca),</w:t>
      </w:r>
    </w:p>
    <w:p w14:paraId="4739D4F5"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građevine od javno prometne površine je najmanje H/2, a ne može biti manja od </w:t>
      </w:r>
      <w:smartTag w:uri="urn:schemas-microsoft-com:office:smarttags" w:element="metricconverter">
        <w:smartTagPr>
          <w:attr w:name="ProductID" w:val="5,0 m"/>
        </w:smartTagPr>
        <w:r w:rsidRPr="00030F9C">
          <w:rPr>
            <w:sz w:val="22"/>
            <w:szCs w:val="22"/>
          </w:rPr>
          <w:t>5,0 m</w:t>
        </w:r>
      </w:smartTag>
      <w:r w:rsidRPr="00030F9C">
        <w:rPr>
          <w:sz w:val="22"/>
          <w:szCs w:val="22"/>
        </w:rPr>
        <w:t>,</w:t>
      </w:r>
    </w:p>
    <w:p w14:paraId="10AB9DEA"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međusobni razmak građevina mora biti najmanje jednak visini više građevine za višestambene, stambeno-poslovne i poslovne građevine, </w:t>
      </w:r>
    </w:p>
    <w:p w14:paraId="22D5C47F"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odgovarajući prostor za smještaj i parkiranje vozila mora se predvidjeti na građevnoj čestici prema uvjetima navedenim u članku 103 ovih odredbi.</w:t>
      </w:r>
    </w:p>
    <w:p w14:paraId="7DDFEF3C"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arhitektonsko oblikovanje građevina višestambenih, stambeno-poslovnih i poslovnih građevina određeno je člankom 23 ovih odredbi.</w:t>
      </w:r>
    </w:p>
    <w:p w14:paraId="12E9CC5B" w14:textId="77777777" w:rsidR="00B77861" w:rsidRPr="00030F9C" w:rsidRDefault="00B77861" w:rsidP="00B77861">
      <w:pPr>
        <w:pStyle w:val="StylenaslovaBefore12pt1"/>
        <w:spacing w:after="120"/>
        <w:jc w:val="both"/>
        <w:rPr>
          <w:rFonts w:ascii="Times New Roman" w:hAnsi="Times New Roman"/>
          <w:sz w:val="22"/>
          <w:szCs w:val="22"/>
        </w:rPr>
      </w:pPr>
      <w:bookmarkStart w:id="4" w:name="_Toc165092300"/>
      <w:bookmarkStart w:id="5" w:name="_Toc240081405"/>
      <w:r w:rsidRPr="00030F9C">
        <w:rPr>
          <w:rFonts w:ascii="Times New Roman" w:hAnsi="Times New Roman"/>
          <w:sz w:val="22"/>
          <w:szCs w:val="22"/>
        </w:rPr>
        <w:t>3.2.6.</w:t>
      </w:r>
      <w:r w:rsidRPr="00030F9C">
        <w:rPr>
          <w:rFonts w:ascii="Times New Roman" w:hAnsi="Times New Roman"/>
          <w:sz w:val="22"/>
          <w:szCs w:val="22"/>
        </w:rPr>
        <w:tab/>
        <w:t>Građevine javne i društvene namjene</w:t>
      </w:r>
      <w:bookmarkEnd w:id="4"/>
      <w:bookmarkEnd w:id="5"/>
    </w:p>
    <w:p w14:paraId="2E5186C4" w14:textId="7CCDCC4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52.</w:t>
      </w:r>
    </w:p>
    <w:p w14:paraId="08ABE08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Neposrednim provođenjem odredbi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planiraju se u građevnom području naselja građevine javne i društvene namjene.</w:t>
      </w:r>
    </w:p>
    <w:p w14:paraId="44D14DEB" w14:textId="3A81A5B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53.</w:t>
      </w:r>
    </w:p>
    <w:p w14:paraId="2CA7170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Uvjeti za izgradnju građevina javne i društvene namjene su:</w:t>
      </w:r>
    </w:p>
    <w:p w14:paraId="212B152D"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Predškolske ustanove (dječji vrtići i jaslice)</w:t>
      </w:r>
    </w:p>
    <w:p w14:paraId="0CD82A94"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uvjeti za izgradnju utvrđeni su Državnim pedagoškim standardom predškolskog odgoja i naobrazbe.</w:t>
      </w:r>
    </w:p>
    <w:p w14:paraId="5BE63154" w14:textId="77777777" w:rsidR="00B77861" w:rsidRPr="00030F9C" w:rsidRDefault="00B77861" w:rsidP="00CB2BA6">
      <w:pPr>
        <w:pStyle w:val="Odlomakpopisa"/>
        <w:spacing w:after="0" w:line="240" w:lineRule="auto"/>
        <w:jc w:val="both"/>
        <w:rPr>
          <w:sz w:val="22"/>
          <w:szCs w:val="22"/>
        </w:rPr>
      </w:pPr>
      <w:r w:rsidRPr="00030F9C">
        <w:rPr>
          <w:sz w:val="22"/>
          <w:szCs w:val="22"/>
        </w:rPr>
        <w:t>Ukoliko nije moguće organizirati predškolske ustanove zbog premalog broja djece potrebno je omogućiti osnivanje programa predškolskog odgoja u sklopu drugih zakonom propisanih ustanova.</w:t>
      </w:r>
    </w:p>
    <w:p w14:paraId="28FF3AE2"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Osnovne škole</w:t>
      </w:r>
    </w:p>
    <w:p w14:paraId="6282C1FF"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uvjeti za izgradnju utvrđeni su važećim Državnim pedagoškim standardom osnovnoškolskog sustava odgoja i obrazovanja.</w:t>
      </w:r>
    </w:p>
    <w:p w14:paraId="4D5941EE"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Uprava, zdravstvo, kultura i socijalna djelatnost</w:t>
      </w:r>
    </w:p>
    <w:p w14:paraId="74432FAF"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lastRenderedPageBreak/>
        <w:t>građevine upravnih, zdravstvenih, kulturnih i socijalnih djelatnosti grade se unutar građevinskih područja naselja u skladu s veličinom naselja i standardima, na način da pridonose kvaliteti života u naselju.</w:t>
      </w:r>
    </w:p>
    <w:p w14:paraId="50893FD0"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Vjerske građevine</w:t>
      </w:r>
    </w:p>
    <w:p w14:paraId="3C61F67D"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 xml:space="preserve">najmanje 30% građevne čestice mora biti hortikulturno uređen temeljem krajobraznog projekta. </w:t>
      </w:r>
    </w:p>
    <w:p w14:paraId="1539F0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Građevine koje služe društvenim djelatnostima i ostalim sadržajima javnog interesa u pravilu se grade na istaknutim lokacijama te moraju biti građene kvalitetno i racionalno.</w:t>
      </w:r>
    </w:p>
    <w:p w14:paraId="6AD6D4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Za građevine društvene namjene obavezna je izrada arhitektonskog rješenja s hortikulturnim uređenjem čestice.</w:t>
      </w:r>
    </w:p>
    <w:p w14:paraId="4E9723BB" w14:textId="0DDEB0A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54.</w:t>
      </w:r>
    </w:p>
    <w:p w14:paraId="1742A52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građevina društvenih djelatnosti (obrazovne i zdravstvene ustanove, muzeji, galerije, vjerske građevine, sportske dvorane, kina i ostale građevine) u građevinskom području naselja:</w:t>
      </w:r>
    </w:p>
    <w:p w14:paraId="72C6E2C5"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za društvene djelatnosti mogu se graditi unutar građevinskog područja naselja pod uvjetom da je do građevne čestice izgrađena prometnica širine minimalno </w:t>
      </w:r>
      <w:smartTag w:uri="urn:schemas-microsoft-com:office:smarttags" w:element="metricconverter">
        <w:smartTagPr>
          <w:attr w:name="ProductID" w:val="4,5 m"/>
        </w:smartTagPr>
        <w:r w:rsidRPr="00030F9C">
          <w:rPr>
            <w:sz w:val="22"/>
            <w:szCs w:val="22"/>
          </w:rPr>
          <w:t>4,5 m</w:t>
        </w:r>
      </w:smartTag>
      <w:r w:rsidRPr="00030F9C">
        <w:rPr>
          <w:sz w:val="22"/>
          <w:szCs w:val="22"/>
        </w:rPr>
        <w:t xml:space="preserve"> za jednosmjerni promet, odnosno </w:t>
      </w:r>
      <w:smartTag w:uri="urn:schemas-microsoft-com:office:smarttags" w:element="metricconverter">
        <w:smartTagPr>
          <w:attr w:name="ProductID" w:val="5,5 m"/>
        </w:smartTagPr>
        <w:r w:rsidRPr="00030F9C">
          <w:rPr>
            <w:sz w:val="22"/>
            <w:szCs w:val="22"/>
          </w:rPr>
          <w:t>5,5 m</w:t>
        </w:r>
      </w:smartTag>
      <w:r w:rsidRPr="00030F9C">
        <w:rPr>
          <w:sz w:val="22"/>
          <w:szCs w:val="22"/>
        </w:rPr>
        <w:t xml:space="preserve"> za dvosmjerni i pješačkog nogostupa minimalno </w:t>
      </w:r>
      <w:smartTag w:uri="urn:schemas-microsoft-com:office:smarttags" w:element="metricconverter">
        <w:smartTagPr>
          <w:attr w:name="ProductID" w:val="1,6 m"/>
        </w:smartTagPr>
        <w:r w:rsidRPr="00030F9C">
          <w:rPr>
            <w:sz w:val="22"/>
            <w:szCs w:val="22"/>
          </w:rPr>
          <w:t>1,6 m</w:t>
        </w:r>
      </w:smartTag>
      <w:r w:rsidRPr="00030F9C">
        <w:rPr>
          <w:sz w:val="22"/>
          <w:szCs w:val="22"/>
        </w:rPr>
        <w:t>;</w:t>
      </w:r>
    </w:p>
    <w:p w14:paraId="52F68757"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građevine društvenih sadržaja može iznositi najviše </w:t>
      </w:r>
      <w:proofErr w:type="spellStart"/>
      <w:r w:rsidRPr="00030F9C">
        <w:rPr>
          <w:sz w:val="22"/>
          <w:szCs w:val="22"/>
        </w:rPr>
        <w:t>Kig</w:t>
      </w:r>
      <w:proofErr w:type="spellEnd"/>
      <w:r w:rsidRPr="00030F9C">
        <w:rPr>
          <w:sz w:val="22"/>
          <w:szCs w:val="22"/>
        </w:rPr>
        <w:t xml:space="preserve">=0,30 ili 30% površine građevne čestice; </w:t>
      </w:r>
    </w:p>
    <w:p w14:paraId="56B30479"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društvene namjene (osim vjerskih građevina), mogu se graditi do visine od najviše dvije nadzemne etaže (Po+P+1+Pk) s mogućnošću izgradnje suterena na kosom terenu, odnosno tri nadzemne etaže (Po+P+2) na ravnom terenu. Visina vijenca građevine mjerena od konačno </w:t>
      </w:r>
      <w:proofErr w:type="spellStart"/>
      <w:r w:rsidRPr="00030F9C">
        <w:rPr>
          <w:sz w:val="22"/>
          <w:szCs w:val="22"/>
        </w:rPr>
        <w:t>zaravnatog</w:t>
      </w:r>
      <w:proofErr w:type="spellEnd"/>
      <w:r w:rsidRPr="00030F9C">
        <w:rPr>
          <w:sz w:val="22"/>
          <w:szCs w:val="22"/>
        </w:rPr>
        <w:t xml:space="preserve"> i uređenog terena uz zgradu na njegovom najnižem dijelu, može iznositi maksimalno </w:t>
      </w:r>
      <w:smartTag w:uri="urn:schemas-microsoft-com:office:smarttags" w:element="metricconverter">
        <w:smartTagPr>
          <w:attr w:name="ProductID" w:val="10,0 m"/>
        </w:smartTagPr>
        <w:r w:rsidRPr="00030F9C">
          <w:rPr>
            <w:sz w:val="22"/>
            <w:szCs w:val="22"/>
          </w:rPr>
          <w:t>10,0 m</w:t>
        </w:r>
      </w:smartTag>
      <w:r w:rsidRPr="00030F9C">
        <w:rPr>
          <w:sz w:val="22"/>
          <w:szCs w:val="22"/>
        </w:rPr>
        <w:t>;</w:t>
      </w:r>
    </w:p>
    <w:p w14:paraId="2CBF7711"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građevinski pravac određuje se na način da se podudara s građevinskim pravcem susjednih građevina ako su one na istom pravcu, da se podudara s jednim od građevinskih pravaca susjednih građevina ili da se odredi na način da udaljenost građevine od regulacijske linije ne može biti manja od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za nerazvrstane prometnice, odnosno </w:t>
      </w:r>
      <w:smartTag w:uri="urn:schemas-microsoft-com:office:smarttags" w:element="metricconverter">
        <w:smartTagPr>
          <w:attr w:name="ProductID" w:val="10 m"/>
        </w:smartTagPr>
        <w:r w:rsidRPr="00030F9C">
          <w:rPr>
            <w:sz w:val="22"/>
            <w:szCs w:val="22"/>
          </w:rPr>
          <w:t>10 m</w:t>
        </w:r>
      </w:smartTag>
      <w:r w:rsidRPr="00030F9C">
        <w:rPr>
          <w:sz w:val="22"/>
          <w:szCs w:val="22"/>
        </w:rPr>
        <w:t xml:space="preserve"> za razvrstane;</w:t>
      </w:r>
    </w:p>
    <w:p w14:paraId="48478A3D"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iznimno građevine se mogu graditi i na regulacijskoj liniji ako drugačije ne dozvoljavaju lokalni uvjeti, uz uvjet da su osigurani potrebni razmaci od susjednih građevina, propisani požarni putevi i dovoljan broj parkirališnih mjesta;</w:t>
      </w:r>
    </w:p>
    <w:p w14:paraId="7B8F0F70" w14:textId="203CD8FA"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udaljenost građevine od granice građevne čestice utvrđuje se prema čl. </w:t>
      </w:r>
      <w:r w:rsidR="001D5FC6" w:rsidRPr="00030F9C">
        <w:rPr>
          <w:sz w:val="22"/>
          <w:szCs w:val="22"/>
        </w:rPr>
        <w:t>3</w:t>
      </w:r>
      <w:r w:rsidR="003420E2" w:rsidRPr="00030F9C">
        <w:rPr>
          <w:sz w:val="22"/>
          <w:szCs w:val="22"/>
        </w:rPr>
        <w:t>7</w:t>
      </w:r>
      <w:r w:rsidRPr="00030F9C">
        <w:rPr>
          <w:sz w:val="22"/>
          <w:szCs w:val="22"/>
        </w:rPr>
        <w:t>. ovih Odredbi;</w:t>
      </w:r>
    </w:p>
    <w:p w14:paraId="3A502E41"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310B431D"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građevna čestica građevine društvene namjene treba biti ozelenjena, a najmanje 30% njene površine treba hortikulturno urediti;</w:t>
      </w:r>
    </w:p>
    <w:p w14:paraId="181A7EA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pomoćne građevine mogu se graditi na građevnoj čestici uz građevinu osnovne namjene najviše kao jednoetažne i ulaze u izgrađenost građevinske čestice;</w:t>
      </w:r>
    </w:p>
    <w:p w14:paraId="4B79EC0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na građevnoj čestici ili uz javno-prometnu površinu treba osigurati prostor za parkiranje potrebnog broja vozila (određeno člankom 103. ovih Odredbi);</w:t>
      </w:r>
    </w:p>
    <w:p w14:paraId="1F6122E3"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udaljenost zgrada škole, dječjeg vrtića i jaslica od drugih stambenih i stambeno-poslovnih zgrada treba biti najmanje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a od manjih poslovnih zgrada i gospodarskih zgrada s izvorima zagađenja najmanje </w:t>
      </w:r>
      <w:smartTag w:uri="urn:schemas-microsoft-com:office:smarttags" w:element="metricconverter">
        <w:smartTagPr>
          <w:attr w:name="ProductID" w:val="100,0 m"/>
        </w:smartTagPr>
        <w:r w:rsidRPr="00030F9C">
          <w:rPr>
            <w:sz w:val="22"/>
            <w:szCs w:val="22"/>
          </w:rPr>
          <w:t>100,0 m</w:t>
        </w:r>
      </w:smartTag>
      <w:r w:rsidRPr="00030F9C">
        <w:rPr>
          <w:sz w:val="22"/>
          <w:szCs w:val="22"/>
        </w:rPr>
        <w:t>;</w:t>
      </w:r>
    </w:p>
    <w:p w14:paraId="6C841D7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građevine trebaju biti sigurne od požara te elementarnih i drugih opasnosti;</w:t>
      </w:r>
    </w:p>
    <w:p w14:paraId="236BC84F"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moraju biti </w:t>
      </w:r>
      <w:proofErr w:type="spellStart"/>
      <w:r w:rsidRPr="00030F9C">
        <w:rPr>
          <w:sz w:val="22"/>
          <w:szCs w:val="22"/>
        </w:rPr>
        <w:t>vatrosigurne</w:t>
      </w:r>
      <w:proofErr w:type="spellEnd"/>
      <w:r w:rsidRPr="00030F9C">
        <w:rPr>
          <w:sz w:val="22"/>
          <w:szCs w:val="22"/>
        </w:rPr>
        <w:t xml:space="preserve"> i u njima se ne smiju odlagati tvari koje su lako zapaljive ili eksplozivne.</w:t>
      </w:r>
    </w:p>
    <w:p w14:paraId="78F0434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rekonstrukciju postojećih građevina društvene namjene u već izgrađenim dijelovima građevinskog područja naselja te povijesnim graditeljskim cjelinama, granične vrijednosti utvrđuju se u skladu s lokalnim uvjetima.</w:t>
      </w:r>
    </w:p>
    <w:p w14:paraId="34511C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prostorima unutar izgrađenog dijela građevinskog područja centralnog dijela općinskog središta, gradnja građevina društvenih djelatnosti prilagođava se stvarnim mogućnostima prostora, okolnoj </w:t>
      </w:r>
      <w:r w:rsidRPr="00030F9C">
        <w:rPr>
          <w:rFonts w:ascii="Times New Roman" w:hAnsi="Times New Roman" w:cs="Times New Roman"/>
        </w:rPr>
        <w:lastRenderedPageBreak/>
        <w:t xml:space="preserve">izgrađenosti i ambijentu zbog interpolacije u izgrađeno tkivo naselja, pa u tom slučaju, maksimalni koeficijent izgrađenosti građevne čestice može biti </w:t>
      </w:r>
      <w:proofErr w:type="spellStart"/>
      <w:r w:rsidRPr="00030F9C">
        <w:rPr>
          <w:rFonts w:ascii="Times New Roman" w:hAnsi="Times New Roman" w:cs="Times New Roman"/>
        </w:rPr>
        <w:t>Kig</w:t>
      </w:r>
      <w:proofErr w:type="spellEnd"/>
      <w:r w:rsidRPr="00030F9C">
        <w:rPr>
          <w:rFonts w:ascii="Times New Roman" w:hAnsi="Times New Roman" w:cs="Times New Roman"/>
        </w:rPr>
        <w:t xml:space="preserve"> = 0,6 ili 60% njezine površine, uz mogućnost gradnje samostojećih, </w:t>
      </w:r>
      <w:proofErr w:type="spellStart"/>
      <w:r w:rsidRPr="00030F9C">
        <w:rPr>
          <w:rFonts w:ascii="Times New Roman" w:hAnsi="Times New Roman" w:cs="Times New Roman"/>
        </w:rPr>
        <w:t>poluugrađenih</w:t>
      </w:r>
      <w:proofErr w:type="spellEnd"/>
      <w:r w:rsidRPr="00030F9C">
        <w:rPr>
          <w:rFonts w:ascii="Times New Roman" w:hAnsi="Times New Roman" w:cs="Times New Roman"/>
        </w:rPr>
        <w:t xml:space="preserve"> i ugrađenih građevina. </w:t>
      </w:r>
    </w:p>
    <w:p w14:paraId="26C07A6E" w14:textId="77777777" w:rsidR="00B77861" w:rsidRPr="00030F9C" w:rsidRDefault="00B77861" w:rsidP="00B77861">
      <w:pPr>
        <w:pStyle w:val="StylenaslovaBefore12pt1"/>
        <w:spacing w:after="120"/>
        <w:jc w:val="both"/>
        <w:rPr>
          <w:rFonts w:ascii="Times New Roman" w:hAnsi="Times New Roman"/>
          <w:sz w:val="22"/>
          <w:szCs w:val="22"/>
        </w:rPr>
      </w:pPr>
      <w:bookmarkStart w:id="6" w:name="_Toc165092301"/>
      <w:bookmarkStart w:id="7" w:name="_Toc240081406"/>
      <w:r w:rsidRPr="00030F9C">
        <w:rPr>
          <w:rFonts w:ascii="Times New Roman" w:hAnsi="Times New Roman"/>
          <w:sz w:val="22"/>
          <w:szCs w:val="22"/>
        </w:rPr>
        <w:t>3.2.7.</w:t>
      </w:r>
      <w:r w:rsidRPr="00030F9C">
        <w:rPr>
          <w:rFonts w:ascii="Times New Roman" w:hAnsi="Times New Roman"/>
          <w:sz w:val="22"/>
          <w:szCs w:val="22"/>
        </w:rPr>
        <w:tab/>
        <w:t>Građevine sporta i rekreacije</w:t>
      </w:r>
      <w:bookmarkEnd w:id="6"/>
      <w:bookmarkEnd w:id="7"/>
    </w:p>
    <w:p w14:paraId="41258C74" w14:textId="30137F2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55.</w:t>
      </w:r>
    </w:p>
    <w:p w14:paraId="588A045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naselja omogućuje se i građenje zatvorenih sportsko-rekreacijskih građevina (dvorana),</w:t>
      </w:r>
    </w:p>
    <w:p w14:paraId="41D5ABB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Kod građenja sportskih građevina potrebno je na građevnoj čestici ili u neposrednoj blizini na javnoj površini osigurati potreban broj parkirališnih mjesta, određen člankom 103 ovih odredbi.</w:t>
      </w:r>
    </w:p>
    <w:p w14:paraId="3D2A50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području sportsko-rekreacijske namjene u centru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moguća je uz igrališta izgradnja sportske dvorane prema uvjetima:</w:t>
      </w:r>
    </w:p>
    <w:p w14:paraId="1B62B66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može iznositi </w:t>
      </w:r>
      <w:proofErr w:type="spellStart"/>
      <w:r w:rsidRPr="00030F9C">
        <w:rPr>
          <w:sz w:val="22"/>
          <w:szCs w:val="22"/>
        </w:rPr>
        <w:t>Kig</w:t>
      </w:r>
      <w:proofErr w:type="spellEnd"/>
      <w:r w:rsidRPr="00030F9C">
        <w:rPr>
          <w:sz w:val="22"/>
          <w:szCs w:val="22"/>
        </w:rPr>
        <w:t>=0,30 ili 30% površine građevne čestice;</w:t>
      </w:r>
    </w:p>
    <w:p w14:paraId="34FB74F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najviša visina vijenca građevina može iznositi 11,5 m, odnosno dvije nadzemne etaže (Po/ili S/+Pr+1) a iznimno i više za pojedine dijelove građevine (dimnjak kotlovnice i sl.) i uvjetovano specifičnim zahtjevima vrste sporta,</w:t>
      </w:r>
    </w:p>
    <w:p w14:paraId="2DC202E4"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najmanje 30% površine građevne čestice, mora biti hortikulturno uređeni prirodni teren,</w:t>
      </w:r>
    </w:p>
    <w:p w14:paraId="06F5A74B"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potrebna parkirališno garažna mjesta potrebno je osigurati na građevinskoj čestici, sukladno normativu iz članka 103;</w:t>
      </w:r>
    </w:p>
    <w:p w14:paraId="191FA025"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najmanja udaljenost građevina od susjednih čestica mora biti veća ili jednaka polovici njezine visine (h/2), ali ne manja od 6,0 m,</w:t>
      </w:r>
    </w:p>
    <w:p w14:paraId="6D4F723F"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prateći sadržaji i pomoćne građevine moraju biti u sklopu osnovne građevine,</w:t>
      </w:r>
    </w:p>
    <w:p w14:paraId="1BDECDAE"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omogućuje se smještaj otvorenih športskih igrališta na međama,</w:t>
      </w:r>
    </w:p>
    <w:p w14:paraId="4D854A2D"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omogućuje se postavljanje prozirne ograde na granici građevne čestice najveće visine od 2,0 m, odnosno zaštitnih ograda propisane visine uz otvorena športska igrališta.</w:t>
      </w:r>
    </w:p>
    <w:p w14:paraId="0D7B82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Na području sportsko-rekreacijske namjene u istočnom dijelu naselja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prema Kupi moguće je uređenje sportsko-rekreacijskih sadržaja:</w:t>
      </w:r>
    </w:p>
    <w:p w14:paraId="564A66C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uređenje pješačkih staza, šetnica, odmorišta, sl.</w:t>
      </w:r>
    </w:p>
    <w:p w14:paraId="7F54D66C"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 xml:space="preserve">moguće je postavljanje montažnih i privremenih građevina (paviljona, nadstrešnica i sl.) te manjih ugostiteljskih sadržaja, spremišta čamaca i sl. </w:t>
      </w:r>
      <w:proofErr w:type="spellStart"/>
      <w:r w:rsidRPr="00030F9C">
        <w:rPr>
          <w:sz w:val="22"/>
          <w:szCs w:val="22"/>
        </w:rPr>
        <w:t>max</w:t>
      </w:r>
      <w:proofErr w:type="spellEnd"/>
      <w:r w:rsidRPr="00030F9C">
        <w:rPr>
          <w:sz w:val="22"/>
          <w:szCs w:val="22"/>
        </w:rPr>
        <w:t>. površine do 25 m2 ."</w:t>
      </w:r>
    </w:p>
    <w:p w14:paraId="74B2E50B" w14:textId="77777777" w:rsidR="00B77861" w:rsidRPr="00030F9C" w:rsidRDefault="00B77861" w:rsidP="00B77861">
      <w:pPr>
        <w:pStyle w:val="StylenaslovaBefore12pt1"/>
        <w:spacing w:after="120"/>
        <w:jc w:val="both"/>
        <w:rPr>
          <w:rFonts w:ascii="Times New Roman" w:hAnsi="Times New Roman"/>
          <w:sz w:val="22"/>
          <w:szCs w:val="22"/>
        </w:rPr>
      </w:pPr>
      <w:bookmarkStart w:id="8" w:name="_Toc165092302"/>
      <w:bookmarkStart w:id="9" w:name="_Toc240081407"/>
      <w:r w:rsidRPr="00030F9C">
        <w:rPr>
          <w:rFonts w:ascii="Times New Roman" w:hAnsi="Times New Roman"/>
          <w:sz w:val="22"/>
          <w:szCs w:val="22"/>
        </w:rPr>
        <w:t>3.2.8.</w:t>
      </w:r>
      <w:r w:rsidRPr="00030F9C">
        <w:rPr>
          <w:rFonts w:ascii="Times New Roman" w:hAnsi="Times New Roman"/>
          <w:sz w:val="22"/>
          <w:szCs w:val="22"/>
        </w:rPr>
        <w:tab/>
        <w:t>Građevine infrastrukturne i komunalne namjene</w:t>
      </w:r>
      <w:bookmarkEnd w:id="8"/>
      <w:bookmarkEnd w:id="9"/>
    </w:p>
    <w:p w14:paraId="0E09C1EC" w14:textId="77777777" w:rsidR="00B77861" w:rsidRPr="00030F9C" w:rsidRDefault="00B77861" w:rsidP="00B77861">
      <w:pPr>
        <w:pStyle w:val="StylenaslovaBefore12pt1"/>
        <w:spacing w:after="120"/>
        <w:jc w:val="both"/>
        <w:rPr>
          <w:rFonts w:ascii="Times New Roman" w:hAnsi="Times New Roman"/>
          <w:sz w:val="22"/>
          <w:szCs w:val="22"/>
        </w:rPr>
      </w:pPr>
    </w:p>
    <w:p w14:paraId="27613601" w14:textId="0DC3EC7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56.</w:t>
      </w:r>
    </w:p>
    <w:p w14:paraId="576191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Građevine infrastrukturne i komunalne namjene su prometnice, infrastrukturni uređaji, komunalne građevine, uređaji i sl., a grade se temeljem uvjeta nadležnih tijela za obavljanje komunalnih djelatnosti. </w:t>
      </w:r>
    </w:p>
    <w:p w14:paraId="5524B7E6" w14:textId="77777777" w:rsidR="00B77861" w:rsidRPr="00030F9C" w:rsidRDefault="00B77861" w:rsidP="00B77861">
      <w:pPr>
        <w:pStyle w:val="StylenaslovaBefore12pt1"/>
        <w:spacing w:after="120"/>
        <w:jc w:val="both"/>
        <w:rPr>
          <w:rFonts w:ascii="Times New Roman" w:hAnsi="Times New Roman"/>
          <w:sz w:val="22"/>
          <w:szCs w:val="22"/>
        </w:rPr>
      </w:pPr>
      <w:bookmarkStart w:id="10" w:name="_Toc165092303"/>
      <w:bookmarkStart w:id="11" w:name="_Toc240081408"/>
      <w:r w:rsidRPr="00030F9C">
        <w:rPr>
          <w:rFonts w:ascii="Times New Roman" w:hAnsi="Times New Roman"/>
          <w:sz w:val="22"/>
          <w:szCs w:val="22"/>
        </w:rPr>
        <w:t>3.2.9.</w:t>
      </w:r>
      <w:r w:rsidRPr="00030F9C">
        <w:rPr>
          <w:rFonts w:ascii="Times New Roman" w:hAnsi="Times New Roman"/>
          <w:sz w:val="22"/>
          <w:szCs w:val="22"/>
        </w:rPr>
        <w:tab/>
        <w:t>Kiosci i pokretne naprave</w:t>
      </w:r>
      <w:bookmarkEnd w:id="10"/>
      <w:bookmarkEnd w:id="11"/>
    </w:p>
    <w:p w14:paraId="7CAFE7BD" w14:textId="48E2956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57.</w:t>
      </w:r>
    </w:p>
    <w:p w14:paraId="035A412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Unutar granica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mogu se postavljati na javnim površinama kiosci ili pokretne naprave, kao i druge konstrukcije privremenih obilježja.</w:t>
      </w:r>
    </w:p>
    <w:p w14:paraId="3882935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Pr="00030F9C">
        <w:rPr>
          <w:rFonts w:ascii="Times New Roman" w:hAnsi="Times New Roman" w:cs="Times New Roman"/>
          <w:i/>
        </w:rPr>
        <w:t>Kioskom</w:t>
      </w:r>
      <w:r w:rsidRPr="00030F9C">
        <w:rPr>
          <w:rFonts w:ascii="Times New Roman" w:hAnsi="Times New Roman" w:cs="Times New Roman"/>
        </w:rPr>
        <w:t xml:space="preserve"> se smatra tipska ili posebno projektirana manja</w:t>
      </w:r>
      <w:r w:rsidRPr="00030F9C">
        <w:rPr>
          <w:rFonts w:ascii="Times New Roman" w:hAnsi="Times New Roman" w:cs="Times New Roman"/>
          <w:b/>
        </w:rPr>
        <w:t xml:space="preserve"> </w:t>
      </w:r>
      <w:r w:rsidRPr="00030F9C">
        <w:rPr>
          <w:rFonts w:ascii="Times New Roman" w:hAnsi="Times New Roman" w:cs="Times New Roman"/>
        </w:rPr>
        <w:t>građevina lagane konstrukcije, prenosivog karaktera, površine do 15 m</w:t>
      </w:r>
      <w:r w:rsidRPr="00030F9C">
        <w:rPr>
          <w:rFonts w:ascii="Times New Roman" w:hAnsi="Times New Roman" w:cs="Times New Roman"/>
          <w:vertAlign w:val="superscript"/>
        </w:rPr>
        <w:t>2</w:t>
      </w:r>
      <w:r w:rsidRPr="00030F9C">
        <w:rPr>
          <w:rFonts w:ascii="Times New Roman" w:hAnsi="Times New Roman" w:cs="Times New Roman"/>
        </w:rPr>
        <w:t>.</w:t>
      </w:r>
    </w:p>
    <w:p w14:paraId="045B5B7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r>
      <w:r w:rsidRPr="00030F9C">
        <w:rPr>
          <w:rFonts w:ascii="Times New Roman" w:hAnsi="Times New Roman" w:cs="Times New Roman"/>
          <w:i/>
        </w:rPr>
        <w:t>Pokretnim napravama</w:t>
      </w:r>
      <w:r w:rsidRPr="00030F9C">
        <w:rPr>
          <w:rFonts w:ascii="Times New Roman" w:hAnsi="Times New Roman" w:cs="Times New Roman"/>
        </w:rPr>
        <w:t xml:space="preserve"> smatraju se stolovi, stolci, automati za prodaju napitaka, cigarete i sličnog, ugostiteljska kolica, hladnjaci za sladoled, peći za pečenje plodina, pokretne i druge naprave te šatori za obavljanje manifestacija. Iste se postavljaju sukladno odredbama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 odgovarajućih drugih odluka.</w:t>
      </w:r>
    </w:p>
    <w:p w14:paraId="3FD04BB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(4)</w:t>
      </w:r>
      <w:r w:rsidRPr="00030F9C">
        <w:rPr>
          <w:rFonts w:ascii="Times New Roman" w:hAnsi="Times New Roman" w:cs="Times New Roman"/>
        </w:rPr>
        <w:tab/>
        <w:t>Građevine iz stavka (2) i (3) ovog članka postavljaju se na način da ne narušavaju izgled prostora te da ne otežavaju korištenje postojećih pješačkih, prometnih i komunalnih objekata.</w:t>
      </w:r>
    </w:p>
    <w:p w14:paraId="34F60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Kiosci se na javnim površinama postavljaju u skladu s Planom rasporeda kioska na području općine. Na česticama u privatnom vlasništvu kiosci se mogu postavljati samo uz suglasnost nadležnog tijela Općinskog vijeća.</w:t>
      </w:r>
    </w:p>
    <w:p w14:paraId="5EBFDDD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Kiosci se mogu postavljati na javnim površinama ili površinama u vlasništvu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kao samostalne građevine ili u grupama. </w:t>
      </w:r>
    </w:p>
    <w:p w14:paraId="01AEEC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(7)</w:t>
      </w:r>
      <w:r w:rsidRPr="00030F9C">
        <w:rPr>
          <w:rFonts w:ascii="Times New Roman" w:hAnsi="Times New Roman" w:cs="Times New Roman"/>
        </w:rPr>
        <w:tab/>
        <w:t xml:space="preserve">Ukoliko se kiosk postavlja na pločnik ili drugu pješačku površinu potrebno je utvrditi slobodan pješački prolaz širine minimalno </w:t>
      </w:r>
      <w:smartTag w:uri="urn:schemas-microsoft-com:office:smarttags" w:element="metricconverter">
        <w:smartTagPr>
          <w:attr w:name="ProductID" w:val="1,6 m"/>
        </w:smartTagPr>
        <w:r w:rsidRPr="00030F9C">
          <w:rPr>
            <w:rFonts w:ascii="Times New Roman" w:hAnsi="Times New Roman" w:cs="Times New Roman"/>
          </w:rPr>
          <w:t>1,6 m</w:t>
        </w:r>
      </w:smartTag>
      <w:r w:rsidRPr="00030F9C">
        <w:rPr>
          <w:rFonts w:ascii="Times New Roman" w:hAnsi="Times New Roman" w:cs="Times New Roman"/>
        </w:rPr>
        <w:t>.</w:t>
      </w:r>
    </w:p>
    <w:p w14:paraId="2EB4EC4F" w14:textId="77777777" w:rsidR="00B77861" w:rsidRPr="00030F9C" w:rsidRDefault="00B77861" w:rsidP="00B77861">
      <w:pPr>
        <w:pStyle w:val="podnaslov111a"/>
        <w:spacing w:after="120"/>
        <w:rPr>
          <w:rFonts w:ascii="Times New Roman" w:hAnsi="Times New Roman" w:cs="Times New Roman"/>
        </w:rPr>
      </w:pPr>
      <w:bookmarkStart w:id="12" w:name="_Toc165092304"/>
      <w:bookmarkStart w:id="13" w:name="_Toc240081409"/>
      <w:r w:rsidRPr="00030F9C">
        <w:rPr>
          <w:rFonts w:ascii="Times New Roman" w:hAnsi="Times New Roman" w:cs="Times New Roman"/>
        </w:rPr>
        <w:t>3.3.</w:t>
      </w:r>
      <w:r w:rsidRPr="00030F9C">
        <w:rPr>
          <w:rFonts w:ascii="Times New Roman" w:hAnsi="Times New Roman" w:cs="Times New Roman"/>
        </w:rPr>
        <w:tab/>
        <w:t>Izgrađene strukture izvan naselja</w:t>
      </w:r>
      <w:bookmarkEnd w:id="12"/>
      <w:bookmarkEnd w:id="13"/>
    </w:p>
    <w:p w14:paraId="6DDA5071" w14:textId="5F14EE3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58.</w:t>
      </w:r>
    </w:p>
    <w:p w14:paraId="6B4CE34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 smislu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izgrađene strukture van građevinskih područja naselja su:</w:t>
      </w:r>
    </w:p>
    <w:p w14:paraId="7FB902AC"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građevinska područja za gospodarsku namjenu (I, K, T),</w:t>
      </w:r>
    </w:p>
    <w:p w14:paraId="77A86A81"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građevinska područja za sportsko rekreacijsku namjenu (R),</w:t>
      </w:r>
    </w:p>
    <w:p w14:paraId="130AD7F8"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groblja (G),</w:t>
      </w:r>
    </w:p>
    <w:p w14:paraId="220BF75F"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 xml:space="preserve">područja i građevine izvan građevinskog područja za koje se planira izgradnja u skladu sa Zakonom, drugim propisima i odredbama ovog PPUO </w:t>
      </w:r>
      <w:proofErr w:type="spellStart"/>
      <w:r w:rsidRPr="00030F9C">
        <w:rPr>
          <w:sz w:val="22"/>
          <w:szCs w:val="22"/>
        </w:rPr>
        <w:t>Kamanje</w:t>
      </w:r>
      <w:proofErr w:type="spellEnd"/>
      <w:r w:rsidRPr="00030F9C">
        <w:rPr>
          <w:sz w:val="22"/>
          <w:szCs w:val="22"/>
        </w:rPr>
        <w:t>.</w:t>
      </w:r>
    </w:p>
    <w:p w14:paraId="401DCCC8" w14:textId="77777777" w:rsidR="00B77861" w:rsidRPr="00030F9C" w:rsidRDefault="00B77861" w:rsidP="00B77861">
      <w:pPr>
        <w:pStyle w:val="StylenaslovaBefore12pt1"/>
        <w:spacing w:after="120"/>
        <w:jc w:val="both"/>
        <w:rPr>
          <w:rFonts w:ascii="Times New Roman" w:hAnsi="Times New Roman"/>
          <w:sz w:val="22"/>
          <w:szCs w:val="22"/>
        </w:rPr>
      </w:pPr>
      <w:bookmarkStart w:id="14" w:name="_Toc165092305"/>
      <w:bookmarkStart w:id="15" w:name="_Toc240081410"/>
      <w:r w:rsidRPr="00030F9C">
        <w:rPr>
          <w:rFonts w:ascii="Times New Roman" w:hAnsi="Times New Roman"/>
          <w:sz w:val="22"/>
          <w:szCs w:val="22"/>
        </w:rPr>
        <w:t>3.3.1.</w:t>
      </w:r>
      <w:r w:rsidRPr="00030F9C">
        <w:rPr>
          <w:rFonts w:ascii="Times New Roman" w:hAnsi="Times New Roman"/>
          <w:sz w:val="22"/>
          <w:szCs w:val="22"/>
        </w:rPr>
        <w:tab/>
        <w:t>Gospodarska namjena</w:t>
      </w:r>
      <w:bookmarkEnd w:id="14"/>
      <w:bookmarkEnd w:id="15"/>
    </w:p>
    <w:p w14:paraId="5245E341" w14:textId="0F8D0EB1" w:rsidR="00B77861" w:rsidRPr="00030F9C" w:rsidRDefault="00B77861" w:rsidP="00B77861">
      <w:pPr>
        <w:tabs>
          <w:tab w:val="left" w:pos="5766"/>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59.</w:t>
      </w:r>
    </w:p>
    <w:p w14:paraId="5E2C233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području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predviđena su sljedeća područja za razvoj gospodarskih djelatnosti:</w:t>
      </w:r>
    </w:p>
    <w:p w14:paraId="5E4F85FD"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proizvodna namjena (I),</w:t>
      </w:r>
    </w:p>
    <w:p w14:paraId="2BD41DAB"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poslovna namjena (K),</w:t>
      </w:r>
    </w:p>
    <w:p w14:paraId="0382EC09"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ugostiteljsko-turistička namjena (T)</w:t>
      </w:r>
    </w:p>
    <w:p w14:paraId="50A5D09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Razmještaj i veličina građevinskih područja gospodarske namjene prikazani su na kartografskim prikazima br. 4 "Građevinska područja naselja" u mjerilu 1:5000.</w:t>
      </w:r>
    </w:p>
    <w:p w14:paraId="0440EB7C"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PROIZVODNA NAMJENA (I)</w:t>
      </w:r>
    </w:p>
    <w:p w14:paraId="49969C5C" w14:textId="10D948A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60.</w:t>
      </w:r>
    </w:p>
    <w:p w14:paraId="31F9449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određene su tri zone proizvodne namjene (I) u kojima se predviđa smještaj:</w:t>
      </w:r>
    </w:p>
    <w:p w14:paraId="42CA6160"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manjih prerađivačkih proizvodnih pogona čiste industrije,</w:t>
      </w:r>
    </w:p>
    <w:p w14:paraId="69068301"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proizvodnih i zanatskih pogona, servisa, većih prodajnih i sličnih prostora i građevina, komunalnih građevina, garaža i sl., koje sve zbog prostornih i drugih ograničenja ne mogu biti smještene u okviru građevinskih područja naselja.</w:t>
      </w:r>
    </w:p>
    <w:p w14:paraId="39DCA31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Pogoni iz stavka 1. ovog članka, obzirom na veličinu, ali i nužni intenzitet aktivnosti u proizvodnom procesu ne mogu se smještati izvan građevinskog područja namijenjenog gospodarskoj izgradnji.</w:t>
      </w:r>
    </w:p>
    <w:p w14:paraId="606A82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Uređenje i organizacija sadržaja u planiranoj zoni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iz stavka (1) ovog članka odrediti će se u skladu s potrebama budućih korisnika uz obaveznu izradu UPU-a.</w:t>
      </w:r>
    </w:p>
    <w:p w14:paraId="71306D51" w14:textId="77777777" w:rsidR="00B77861" w:rsidRPr="00030F9C" w:rsidRDefault="00B77861" w:rsidP="00B77861">
      <w:pPr>
        <w:rPr>
          <w:rFonts w:ascii="Times New Roman" w:hAnsi="Times New Roman" w:cs="Times New Roman"/>
        </w:rPr>
      </w:pPr>
    </w:p>
    <w:p w14:paraId="69DE9FDA" w14:textId="7781104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61.</w:t>
      </w:r>
    </w:p>
    <w:p w14:paraId="1CA76F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slijedeći uvjeti za izgradnju u zoni proizvodne namjene:</w:t>
      </w:r>
    </w:p>
    <w:p w14:paraId="5E7C8E23"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najmanja dopuštena veličina građevne čestice proizvodne namjene je </w:t>
      </w:r>
      <w:smartTag w:uri="urn:schemas-microsoft-com:office:smarttags" w:element="metricconverter">
        <w:smartTagPr>
          <w:attr w:name="ProductID" w:val="800 m2"/>
        </w:smartTagPr>
        <w:r w:rsidRPr="00030F9C">
          <w:rPr>
            <w:sz w:val="22"/>
            <w:szCs w:val="22"/>
          </w:rPr>
          <w:t>800 m2</w:t>
        </w:r>
      </w:smartTag>
      <w:r w:rsidRPr="00030F9C">
        <w:rPr>
          <w:sz w:val="22"/>
          <w:szCs w:val="22"/>
        </w:rPr>
        <w:t>;</w:t>
      </w:r>
    </w:p>
    <w:p w14:paraId="6B65CEC5"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može iznositi </w:t>
      </w:r>
      <w:proofErr w:type="spellStart"/>
      <w:r w:rsidRPr="00030F9C">
        <w:rPr>
          <w:sz w:val="22"/>
          <w:szCs w:val="22"/>
        </w:rPr>
        <w:t>Kig</w:t>
      </w:r>
      <w:proofErr w:type="spellEnd"/>
      <w:r w:rsidRPr="00030F9C">
        <w:rPr>
          <w:sz w:val="22"/>
          <w:szCs w:val="22"/>
        </w:rPr>
        <w:t>=0,40 ili 40% površine građevne čestice</w:t>
      </w:r>
    </w:p>
    <w:p w14:paraId="3BBA57A6"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najmanje 20% površine građevne čestice mora pripadati uređenom zelenilu, u pravilu travnjacima i autohtonom visokom zelenilu;</w:t>
      </w:r>
    </w:p>
    <w:p w14:paraId="76C14D59"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lastRenderedPageBreak/>
        <w:t xml:space="preserve">građevine u ovoj zoni moraju biti udaljene najmanje </w:t>
      </w:r>
      <w:smartTag w:uri="urn:schemas-microsoft-com:office:smarttags" w:element="metricconverter">
        <w:smartTagPr>
          <w:attr w:name="ProductID" w:val="20 m"/>
        </w:smartTagPr>
        <w:r w:rsidRPr="00030F9C">
          <w:rPr>
            <w:sz w:val="22"/>
            <w:szCs w:val="22"/>
          </w:rPr>
          <w:t>20 m</w:t>
        </w:r>
      </w:smartTag>
      <w:r w:rsidRPr="00030F9C">
        <w:rPr>
          <w:sz w:val="22"/>
          <w:szCs w:val="22"/>
        </w:rPr>
        <w:t xml:space="preserve"> od građevinskih parcela stambenih i javnih građevina te odijeljene od istih zaštitnim zelenim pojasom, javnom prometnom površinom ili zaštitnim infrastrukturnim koridorom;</w:t>
      </w:r>
    </w:p>
    <w:p w14:paraId="70C14B8F"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čestica mora imati pristup na javno prometnu površinu minimalne širine </w:t>
      </w:r>
      <w:smartTag w:uri="urn:schemas-microsoft-com:office:smarttags" w:element="metricconverter">
        <w:smartTagPr>
          <w:attr w:name="ProductID" w:val="5,0 m"/>
        </w:smartTagPr>
        <w:r w:rsidRPr="00030F9C">
          <w:rPr>
            <w:sz w:val="22"/>
            <w:szCs w:val="22"/>
          </w:rPr>
          <w:t>5,0 m</w:t>
        </w:r>
      </w:smartTag>
      <w:r w:rsidRPr="00030F9C">
        <w:rPr>
          <w:sz w:val="22"/>
          <w:szCs w:val="22"/>
        </w:rPr>
        <w:t xml:space="preserve">, </w:t>
      </w:r>
    </w:p>
    <w:p w14:paraId="427CB372"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sve građevinske parcele moraju biti prometno povezane na interne pristupne i sabirne ceste, preko kojih se pristupa na javne prometnice.</w:t>
      </w:r>
    </w:p>
    <w:p w14:paraId="44FCF80D"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parkiranje vozila se mora u pravilu rješavati na građevnoj čestici, prema normativima iz članka 103; </w:t>
      </w:r>
    </w:p>
    <w:p w14:paraId="37C4EA2F"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postava građevina na građevinskoj parceli mora omogućiti izvedbu požarnog puta širine min. </w:t>
      </w:r>
      <w:smartTag w:uri="urn:schemas-microsoft-com:office:smarttags" w:element="metricconverter">
        <w:smartTagPr>
          <w:attr w:name="ProductID" w:val="3,5 m"/>
        </w:smartTagPr>
        <w:r w:rsidRPr="00030F9C">
          <w:rPr>
            <w:sz w:val="22"/>
            <w:szCs w:val="22"/>
          </w:rPr>
          <w:t>3,5 m</w:t>
        </w:r>
      </w:smartTag>
      <w:r w:rsidRPr="00030F9C">
        <w:rPr>
          <w:sz w:val="22"/>
          <w:szCs w:val="22"/>
        </w:rPr>
        <w:t xml:space="preserve"> i mogućnost okretanja vatrogasnog vozila na parceli prema važećim propisima i normama;</w:t>
      </w:r>
    </w:p>
    <w:p w14:paraId="1858D04A"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međusobni razmak građevina mora biti najmanje jednak visini više građevine,</w:t>
      </w:r>
    </w:p>
    <w:p w14:paraId="223B57BD"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ograde građevnih čestica mogu biti metalne, djelomično zidane, a preporuča se sadnja živice. Najveća dopuštena visina ograde je </w:t>
      </w:r>
      <w:smartTag w:uri="urn:schemas-microsoft-com:office:smarttags" w:element="metricconverter">
        <w:smartTagPr>
          <w:attr w:name="ProductID" w:val="1,80 m"/>
        </w:smartTagPr>
        <w:r w:rsidRPr="00030F9C">
          <w:rPr>
            <w:sz w:val="22"/>
            <w:szCs w:val="22"/>
          </w:rPr>
          <w:t>1,80 m</w:t>
        </w:r>
      </w:smartTag>
      <w:r w:rsidRPr="00030F9C">
        <w:rPr>
          <w:sz w:val="22"/>
          <w:szCs w:val="22"/>
        </w:rPr>
        <w:t xml:space="preserve"> ako su prozirne ili </w:t>
      </w:r>
      <w:smartTag w:uri="urn:schemas-microsoft-com:office:smarttags" w:element="metricconverter">
        <w:smartTagPr>
          <w:attr w:name="ProductID" w:val="1,30 m"/>
        </w:smartTagPr>
        <w:r w:rsidRPr="00030F9C">
          <w:rPr>
            <w:sz w:val="22"/>
            <w:szCs w:val="22"/>
          </w:rPr>
          <w:t>1,30 m</w:t>
        </w:r>
      </w:smartTag>
      <w:r w:rsidRPr="00030F9C">
        <w:rPr>
          <w:sz w:val="22"/>
          <w:szCs w:val="22"/>
        </w:rPr>
        <w:t xml:space="preserve"> ako su neprozirne;</w:t>
      </w:r>
    </w:p>
    <w:p w14:paraId="59A1B19E"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maksimalna visina građevine je </w:t>
      </w:r>
      <w:smartTag w:uri="urn:schemas-microsoft-com:office:smarttags" w:element="metricconverter">
        <w:smartTagPr>
          <w:attr w:name="ProductID" w:val="9,0 m"/>
        </w:smartTagPr>
        <w:r w:rsidRPr="00030F9C">
          <w:rPr>
            <w:sz w:val="22"/>
            <w:szCs w:val="22"/>
          </w:rPr>
          <w:t>9,0 m</w:t>
        </w:r>
      </w:smartTag>
      <w:r w:rsidRPr="00030F9C">
        <w:rPr>
          <w:sz w:val="22"/>
          <w:szCs w:val="22"/>
        </w:rPr>
        <w:t xml:space="preserve"> mjereno od konačno </w:t>
      </w:r>
      <w:proofErr w:type="spellStart"/>
      <w:r w:rsidRPr="00030F9C">
        <w:rPr>
          <w:sz w:val="22"/>
          <w:szCs w:val="22"/>
        </w:rPr>
        <w:t>zaravnatog</w:t>
      </w:r>
      <w:proofErr w:type="spellEnd"/>
      <w:r w:rsidRPr="00030F9C">
        <w:rPr>
          <w:sz w:val="22"/>
          <w:szCs w:val="22"/>
        </w:rPr>
        <w:t xml:space="preserve"> i uređenog terena uz zgradu na njegovom najnižem dijelu, pa do vijenca građevine, osim u slučajevima dijela postrojenja gdje je veća visina građenja uvjetovana tehnologijom proizvodnog procesa.</w:t>
      </w:r>
    </w:p>
    <w:p w14:paraId="2B27F0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Unutar izdvojenog građevinskog područja izvan naselja proizvodne namjene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planirana je izgradnja i smještaj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i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za građevni otpad sukladno posebnim propisima. Izgradnja i smještaj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moguća je i unutar zone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3652E84D" w14:textId="77777777" w:rsidR="00B77861" w:rsidRPr="00030F9C" w:rsidRDefault="00B77861" w:rsidP="00B77861">
      <w:pPr>
        <w:rPr>
          <w:rFonts w:ascii="Times New Roman" w:hAnsi="Times New Roman" w:cs="Times New Roman"/>
        </w:rPr>
      </w:pPr>
    </w:p>
    <w:p w14:paraId="25A6A5E5"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POSLOVNA NAMJENA (K)</w:t>
      </w:r>
    </w:p>
    <w:p w14:paraId="05370674" w14:textId="47AF482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62.</w:t>
      </w:r>
    </w:p>
    <w:p w14:paraId="2AFF55D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Površine poslovne namjene namijenjene su poslovnim djelatnostima koje obuhvaćaju, skladišne, uslužne, trgovačke, komunalno servisne sadržaje i sl.</w:t>
      </w:r>
    </w:p>
    <w:p w14:paraId="208C56A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Uz osnovnu djelatnost iz ovog članka, moguće je na površinama gospodarske namjene razviti i drugu djelatnost - prateću ili u funkciji osnovne djelatnosti, na način da ona ne ometa proces osnovne djelatnosti.</w:t>
      </w:r>
    </w:p>
    <w:p w14:paraId="42E4CD5C" w14:textId="5535523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63.</w:t>
      </w:r>
    </w:p>
    <w:p w14:paraId="5EA71EF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određene su dvije zona poslovne namjene (K).</w:t>
      </w:r>
    </w:p>
    <w:p w14:paraId="4C5B835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Uvjeti izgradnje identični su uvjetima za izgradnju poslovnih građevina u građevinskom području naselja određeni člankom 45 i 46 ovih odredbi, osim veličine građevne čestice koja može biti veća od 0,5 ha.</w:t>
      </w:r>
    </w:p>
    <w:p w14:paraId="6DCB188A"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UGOSTITELJSKO TURISTIČKA NAMJENA (T)</w:t>
      </w:r>
    </w:p>
    <w:p w14:paraId="23796836" w14:textId="2A8010C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64.</w:t>
      </w:r>
    </w:p>
    <w:p w14:paraId="039F9FA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određena su zone ugostiteljsko-turističke namjene unutar statističkih granica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(2),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(2),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i </w:t>
      </w:r>
      <w:proofErr w:type="spellStart"/>
      <w:r w:rsidRPr="00030F9C">
        <w:rPr>
          <w:rFonts w:ascii="Times New Roman" w:hAnsi="Times New Roman" w:cs="Times New Roman"/>
        </w:rPr>
        <w:t>Preseka</w:t>
      </w:r>
      <w:proofErr w:type="spellEnd"/>
      <w:r w:rsidRPr="00030F9C">
        <w:rPr>
          <w:rFonts w:ascii="Times New Roman" w:hAnsi="Times New Roman" w:cs="Times New Roman"/>
        </w:rPr>
        <w:t xml:space="preserve"> Ozaljska, a sve u cilju razvoja izletničkog turizma, valorizacije krajobraznih i prirodnih vrijednosti.</w:t>
      </w:r>
    </w:p>
    <w:p w14:paraId="1DBDBBAB" w14:textId="3AEC8569"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65.</w:t>
      </w:r>
    </w:p>
    <w:p w14:paraId="12D5405A"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području turističke zone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u istočnom dijelu naselja moguća je izgradnja etno sela te kampa sukladno posebnom propisu prema slijedećim uvjetima:</w:t>
      </w:r>
    </w:p>
    <w:p w14:paraId="1A127D2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građevine je potrebno grupirati na južnom dijelu određene površine turističke namjene, što je moguće dalje od toka rijeke Kupe,</w:t>
      </w:r>
    </w:p>
    <w:p w14:paraId="5257634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izgrađenost građevne čestice može iznositi najviše 30 %,</w:t>
      </w:r>
    </w:p>
    <w:p w14:paraId="7D88AA81"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najveća dopuštena površina tlocrtne projekcije osnovne građevine iznosi 200 m2, izdvojenih građevina (smještajnih kapaciteta) 80 m2, a pomoćnih građevina 30 m2,</w:t>
      </w:r>
    </w:p>
    <w:p w14:paraId="7F01FF8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najveći dopušteni broj etaža osnovne građevine iznosi 3 etaže (Po/ili S/+P+1+Pk),</w:t>
      </w:r>
    </w:p>
    <w:p w14:paraId="0AB5218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najveća dopuštena visina izdvojenih građevina iznosi do jedne etaže (</w:t>
      </w:r>
      <w:proofErr w:type="spellStart"/>
      <w:r w:rsidRPr="00030F9C">
        <w:rPr>
          <w:sz w:val="22"/>
          <w:szCs w:val="22"/>
        </w:rPr>
        <w:t>P+Pk</w:t>
      </w:r>
      <w:proofErr w:type="spellEnd"/>
      <w:r w:rsidRPr="00030F9C">
        <w:rPr>
          <w:sz w:val="22"/>
          <w:szCs w:val="22"/>
        </w:rPr>
        <w:t>),</w:t>
      </w:r>
    </w:p>
    <w:p w14:paraId="61D4347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pomoćne građevine mogu se graditi najviše kao jednoetažne (P) i ulaze u izgrađenost građevne čestice,</w:t>
      </w:r>
    </w:p>
    <w:p w14:paraId="24EEE10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najmanje 20% površine mora biti krajobrazno uređeno,</w:t>
      </w:r>
    </w:p>
    <w:p w14:paraId="7B3B8AC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za arhitektonsko oblikovanje građevine primjenjuju se uvjeti iz članka 23 ovih Odredbi,</w:t>
      </w:r>
    </w:p>
    <w:p w14:paraId="3648E2B1"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unutar površine turističke namjene mogu se planirati i prateći sadržaji – sportski, rekreacijski, zabavni i uslužni sadržaji te parkovne površine koje upotpunjuju i obogaćuju osnovnu namjenu,</w:t>
      </w:r>
    </w:p>
    <w:p w14:paraId="252D82D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cestovne prometne površine trebaju se planirati širine 3,5 m za jednosmjerne i 6,0 m za dvosmjerne,</w:t>
      </w:r>
    </w:p>
    <w:p w14:paraId="5E00F9B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uz cestu treba planirati barem jedan pločnik širine najmanje 1,5 m.</w:t>
      </w:r>
    </w:p>
    <w:p w14:paraId="667A027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parkiranje vozila se mora riješiti unutar turističke zone prema normativima iz članka 103.</w:t>
      </w:r>
    </w:p>
    <w:p w14:paraId="6E428CF8" w14:textId="13828A42" w:rsidR="007B3755" w:rsidRPr="00030F9C" w:rsidRDefault="004E2DCB" w:rsidP="00E42115">
      <w:pPr>
        <w:tabs>
          <w:tab w:val="left" w:pos="720"/>
        </w:tabs>
        <w:rPr>
          <w:rFonts w:ascii="Times New Roman" w:hAnsi="Times New Roman" w:cs="Times New Roman"/>
        </w:rPr>
      </w:pPr>
      <w:bookmarkStart w:id="16" w:name="_Hlk504319431"/>
      <w:r w:rsidRPr="00030F9C">
        <w:rPr>
          <w:rFonts w:ascii="Times New Roman" w:hAnsi="Times New Roman" w:cs="Times New Roman"/>
        </w:rPr>
        <w:t>(2)</w:t>
      </w:r>
      <w:r w:rsidRPr="00030F9C">
        <w:rPr>
          <w:rFonts w:ascii="Times New Roman" w:hAnsi="Times New Roman" w:cs="Times New Roman"/>
        </w:rPr>
        <w:tab/>
      </w:r>
      <w:r w:rsidR="007B3755" w:rsidRPr="00030F9C">
        <w:rPr>
          <w:rFonts w:ascii="Times New Roman" w:hAnsi="Times New Roman" w:cs="Times New Roman"/>
        </w:rPr>
        <w:t xml:space="preserve">Neposrednom provedbom ovog plana dozvoljava se izgradnja, rekonstrukcija i uređenje prostora unutar izdvojenog građevinskog područja izvan naselja gospodarske – ugostiteljsko turističke namjene </w:t>
      </w:r>
      <w:r w:rsidR="00F6737B" w:rsidRPr="00030F9C">
        <w:rPr>
          <w:rFonts w:ascii="Times New Roman" w:hAnsi="Times New Roman" w:cs="Times New Roman"/>
        </w:rPr>
        <w:t>Vrlovka</w:t>
      </w:r>
      <w:r w:rsidR="00F03554" w:rsidRPr="00030F9C">
        <w:rPr>
          <w:rFonts w:ascii="Times New Roman" w:hAnsi="Times New Roman" w:cs="Times New Roman"/>
        </w:rPr>
        <w:t xml:space="preserve">1 i </w:t>
      </w:r>
      <w:proofErr w:type="spellStart"/>
      <w:r w:rsidR="00F03554" w:rsidRPr="00030F9C">
        <w:rPr>
          <w:rFonts w:ascii="Times New Roman" w:hAnsi="Times New Roman" w:cs="Times New Roman"/>
        </w:rPr>
        <w:t>Vrlovka</w:t>
      </w:r>
      <w:proofErr w:type="spellEnd"/>
      <w:r w:rsidR="00F03554" w:rsidRPr="00030F9C">
        <w:rPr>
          <w:rFonts w:ascii="Times New Roman" w:hAnsi="Times New Roman" w:cs="Times New Roman"/>
        </w:rPr>
        <w:t xml:space="preserve"> 2</w:t>
      </w:r>
      <w:r w:rsidR="00F6737B" w:rsidRPr="00030F9C">
        <w:rPr>
          <w:rFonts w:ascii="Times New Roman" w:hAnsi="Times New Roman" w:cs="Times New Roman"/>
        </w:rPr>
        <w:t xml:space="preserve"> </w:t>
      </w:r>
      <w:r w:rsidR="007B3755" w:rsidRPr="00030F9C">
        <w:rPr>
          <w:rFonts w:ascii="Times New Roman" w:hAnsi="Times New Roman" w:cs="Times New Roman"/>
        </w:rPr>
        <w:t>prema sljedećim uvjetima provedbe zahvata u prostoru s detaljnošću propisanom za urbanistički plan uređenja:</w:t>
      </w:r>
    </w:p>
    <w:p w14:paraId="0A26F032" w14:textId="77777777" w:rsidR="007B3755" w:rsidRPr="00030F9C" w:rsidRDefault="007B3755" w:rsidP="007B3755">
      <w:pPr>
        <w:rPr>
          <w:rFonts w:ascii="Times New Roman" w:eastAsia="Tahoma" w:hAnsi="Times New Roman" w:cs="Times New Roman"/>
          <w:color w:val="auto"/>
        </w:rPr>
      </w:pPr>
      <w:bookmarkStart w:id="17" w:name="_Hlk509300844"/>
      <w:r w:rsidRPr="00030F9C">
        <w:rPr>
          <w:rFonts w:ascii="Times New Roman" w:eastAsia="Tahoma" w:hAnsi="Times New Roman" w:cs="Times New Roman"/>
          <w:color w:val="auto"/>
        </w:rPr>
        <w:t>1. Oblik i veličina građevne čestice odnosno obuhvat zahvata u prostoru</w:t>
      </w:r>
    </w:p>
    <w:p w14:paraId="12D9696F"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lokacija zahvata označena je na kartografskom prikazu građevinskog područja</w:t>
      </w:r>
    </w:p>
    <w:bookmarkEnd w:id="17"/>
    <w:p w14:paraId="39AE94CD" w14:textId="7E7473FF"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površina građevne čestice iznosi </w:t>
      </w:r>
      <w:r w:rsidR="004971F4" w:rsidRPr="00030F9C">
        <w:rPr>
          <w:sz w:val="22"/>
          <w:szCs w:val="22"/>
        </w:rPr>
        <w:t>10</w:t>
      </w:r>
      <w:r w:rsidRPr="00030F9C">
        <w:rPr>
          <w:sz w:val="22"/>
          <w:szCs w:val="22"/>
        </w:rPr>
        <w:t>00 m2</w:t>
      </w:r>
    </w:p>
    <w:p w14:paraId="798F4F44"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2. Namjena, veličina i građevinska (bruto) površina građevine s brojem funkcionalnih jedinica</w:t>
      </w:r>
    </w:p>
    <w:p w14:paraId="0E80BAF4" w14:textId="6FBCE62F" w:rsidR="004971F4" w:rsidRPr="00030F9C" w:rsidRDefault="004971F4" w:rsidP="00E42115">
      <w:pPr>
        <w:pStyle w:val="Odlomakpopisa"/>
        <w:numPr>
          <w:ilvl w:val="0"/>
          <w:numId w:val="40"/>
        </w:numPr>
        <w:spacing w:after="0" w:line="240" w:lineRule="auto"/>
        <w:jc w:val="both"/>
        <w:rPr>
          <w:sz w:val="22"/>
          <w:szCs w:val="22"/>
        </w:rPr>
      </w:pPr>
      <w:bookmarkStart w:id="18" w:name="_Hlk509168087"/>
      <w:r w:rsidRPr="00030F9C">
        <w:rPr>
          <w:sz w:val="22"/>
          <w:szCs w:val="22"/>
        </w:rPr>
        <w:t xml:space="preserve">moguća je izgradnja interpretacijskog centra, etno sela te kampa, uz koje je na istoj parceli moguća izgradnja </w:t>
      </w:r>
      <w:bookmarkEnd w:id="18"/>
      <w:r w:rsidR="007B3755" w:rsidRPr="00030F9C">
        <w:rPr>
          <w:sz w:val="22"/>
          <w:szCs w:val="22"/>
        </w:rPr>
        <w:t xml:space="preserve">pratećih sportsko rekreacijskih, zabavnih, trgovačkih i </w:t>
      </w:r>
      <w:r w:rsidRPr="00030F9C">
        <w:rPr>
          <w:sz w:val="22"/>
          <w:szCs w:val="22"/>
        </w:rPr>
        <w:t xml:space="preserve">drugih manjih </w:t>
      </w:r>
      <w:r w:rsidR="007B3755" w:rsidRPr="00030F9C">
        <w:rPr>
          <w:sz w:val="22"/>
          <w:szCs w:val="22"/>
        </w:rPr>
        <w:t>uslužnih sadržaja,</w:t>
      </w:r>
    </w:p>
    <w:p w14:paraId="5F52F81A" w14:textId="30DA2217" w:rsidR="007B3755" w:rsidRPr="00030F9C" w:rsidRDefault="004971F4" w:rsidP="00E42115">
      <w:pPr>
        <w:pStyle w:val="Odlomakpopisa"/>
        <w:numPr>
          <w:ilvl w:val="0"/>
          <w:numId w:val="40"/>
        </w:numPr>
        <w:spacing w:after="0" w:line="240" w:lineRule="auto"/>
        <w:jc w:val="both"/>
        <w:rPr>
          <w:sz w:val="22"/>
          <w:szCs w:val="22"/>
        </w:rPr>
      </w:pPr>
      <w:r w:rsidRPr="00030F9C">
        <w:rPr>
          <w:sz w:val="22"/>
          <w:szCs w:val="22"/>
        </w:rPr>
        <w:t>kao samostaln</w:t>
      </w:r>
      <w:r w:rsidR="003A17AD" w:rsidRPr="00030F9C">
        <w:rPr>
          <w:sz w:val="22"/>
          <w:szCs w:val="22"/>
        </w:rPr>
        <w:t xml:space="preserve">e građevine, </w:t>
      </w:r>
      <w:r w:rsidRPr="00030F9C">
        <w:rPr>
          <w:sz w:val="22"/>
          <w:szCs w:val="22"/>
        </w:rPr>
        <w:t>moguće je</w:t>
      </w:r>
      <w:r w:rsidR="007B3755" w:rsidRPr="00030F9C">
        <w:rPr>
          <w:sz w:val="22"/>
          <w:szCs w:val="22"/>
        </w:rPr>
        <w:t xml:space="preserve"> </w:t>
      </w:r>
      <w:bookmarkStart w:id="19" w:name="_Hlk509302512"/>
      <w:r w:rsidR="0055398B" w:rsidRPr="00030F9C">
        <w:rPr>
          <w:sz w:val="22"/>
          <w:szCs w:val="22"/>
        </w:rPr>
        <w:t xml:space="preserve">izgradnja javnih </w:t>
      </w:r>
      <w:r w:rsidRPr="00030F9C">
        <w:rPr>
          <w:sz w:val="22"/>
          <w:szCs w:val="22"/>
        </w:rPr>
        <w:t xml:space="preserve">parkirališta, </w:t>
      </w:r>
      <w:r w:rsidR="0055398B" w:rsidRPr="00030F9C">
        <w:rPr>
          <w:sz w:val="22"/>
          <w:szCs w:val="22"/>
        </w:rPr>
        <w:t xml:space="preserve">javnih </w:t>
      </w:r>
      <w:r w:rsidR="007B3755" w:rsidRPr="00030F9C">
        <w:rPr>
          <w:sz w:val="22"/>
          <w:szCs w:val="22"/>
        </w:rPr>
        <w:t xml:space="preserve">zelenih površina, postava urbane opreme te gradnja </w:t>
      </w:r>
      <w:bookmarkStart w:id="20" w:name="_Hlk505616261"/>
      <w:r w:rsidR="003A17AD" w:rsidRPr="00030F9C">
        <w:rPr>
          <w:sz w:val="22"/>
          <w:szCs w:val="22"/>
        </w:rPr>
        <w:t xml:space="preserve">svih vrsta </w:t>
      </w:r>
      <w:r w:rsidR="007B3755" w:rsidRPr="00030F9C">
        <w:rPr>
          <w:sz w:val="22"/>
          <w:szCs w:val="22"/>
        </w:rPr>
        <w:t>prometne i komunalne infrastrukture</w:t>
      </w:r>
      <w:bookmarkEnd w:id="19"/>
      <w:bookmarkEnd w:id="20"/>
    </w:p>
    <w:p w14:paraId="0D04E154" w14:textId="3ACDB8CE" w:rsidR="007B3755" w:rsidRPr="00030F9C" w:rsidRDefault="007B3755" w:rsidP="00E42115">
      <w:pPr>
        <w:pStyle w:val="Odlomakpopisa"/>
        <w:numPr>
          <w:ilvl w:val="0"/>
          <w:numId w:val="40"/>
        </w:numPr>
        <w:spacing w:after="0" w:line="240" w:lineRule="auto"/>
        <w:jc w:val="both"/>
        <w:rPr>
          <w:sz w:val="22"/>
          <w:szCs w:val="22"/>
        </w:rPr>
      </w:pPr>
      <w:bookmarkStart w:id="21" w:name="_Hlk504394710"/>
      <w:r w:rsidRPr="00030F9C">
        <w:rPr>
          <w:sz w:val="22"/>
          <w:szCs w:val="22"/>
        </w:rPr>
        <w:t xml:space="preserve">na jednoj građevnoj čestici dozvoljeno je istovremeno graditi više građevina koje čine jednu </w:t>
      </w:r>
      <w:r w:rsidR="00A47FD5" w:rsidRPr="00030F9C">
        <w:rPr>
          <w:sz w:val="22"/>
          <w:szCs w:val="22"/>
        </w:rPr>
        <w:t xml:space="preserve">uporabnu </w:t>
      </w:r>
      <w:r w:rsidRPr="00030F9C">
        <w:rPr>
          <w:sz w:val="22"/>
          <w:szCs w:val="22"/>
        </w:rPr>
        <w:t>cjelinu</w:t>
      </w:r>
    </w:p>
    <w:bookmarkEnd w:id="21"/>
    <w:p w14:paraId="0F450BDD" w14:textId="1303BFD3" w:rsidR="007B3755" w:rsidRPr="00030F9C" w:rsidRDefault="00A47FD5" w:rsidP="00E42115">
      <w:pPr>
        <w:pStyle w:val="Odlomakpopisa"/>
        <w:numPr>
          <w:ilvl w:val="0"/>
          <w:numId w:val="40"/>
        </w:numPr>
        <w:spacing w:after="0" w:line="240" w:lineRule="auto"/>
        <w:jc w:val="both"/>
        <w:rPr>
          <w:sz w:val="22"/>
          <w:szCs w:val="22"/>
        </w:rPr>
      </w:pPr>
      <w:r w:rsidRPr="00030F9C">
        <w:rPr>
          <w:sz w:val="22"/>
          <w:szCs w:val="22"/>
        </w:rPr>
        <w:t>izgrađenost građevne čestice zgradama može iznositi najviše 30</w:t>
      </w:r>
      <w:r w:rsidR="007B3755" w:rsidRPr="00030F9C">
        <w:rPr>
          <w:sz w:val="22"/>
          <w:szCs w:val="22"/>
        </w:rPr>
        <w:t>%</w:t>
      </w:r>
      <w:r w:rsidRPr="00030F9C">
        <w:rPr>
          <w:sz w:val="22"/>
          <w:szCs w:val="22"/>
        </w:rPr>
        <w:t xml:space="preserve">, a najmanje 20% površine </w:t>
      </w:r>
      <w:r w:rsidR="00F03554" w:rsidRPr="00030F9C">
        <w:rPr>
          <w:sz w:val="22"/>
          <w:szCs w:val="22"/>
        </w:rPr>
        <w:t xml:space="preserve">građevne </w:t>
      </w:r>
      <w:r w:rsidRPr="00030F9C">
        <w:rPr>
          <w:sz w:val="22"/>
          <w:szCs w:val="22"/>
        </w:rPr>
        <w:t>čestice mora biti krajobrazno uređeno</w:t>
      </w:r>
    </w:p>
    <w:p w14:paraId="66E4E789" w14:textId="4CD2955D" w:rsidR="007B3755" w:rsidRPr="00030F9C" w:rsidRDefault="007B3755" w:rsidP="00E42115">
      <w:pPr>
        <w:pStyle w:val="Odlomakpopisa"/>
        <w:numPr>
          <w:ilvl w:val="0"/>
          <w:numId w:val="40"/>
        </w:numPr>
        <w:spacing w:after="0" w:line="240" w:lineRule="auto"/>
        <w:jc w:val="both"/>
        <w:rPr>
          <w:sz w:val="22"/>
          <w:szCs w:val="22"/>
        </w:rPr>
      </w:pPr>
      <w:bookmarkStart w:id="22" w:name="_Hlk509302686"/>
      <w:r w:rsidRPr="00030F9C">
        <w:rPr>
          <w:sz w:val="22"/>
          <w:szCs w:val="22"/>
        </w:rPr>
        <w:t xml:space="preserve">minimalni uvjeti </w:t>
      </w:r>
      <w:r w:rsidR="00A47FD5" w:rsidRPr="00030F9C">
        <w:rPr>
          <w:sz w:val="22"/>
          <w:szCs w:val="22"/>
        </w:rPr>
        <w:t xml:space="preserve">izgradnje </w:t>
      </w:r>
      <w:r w:rsidRPr="00030F9C">
        <w:rPr>
          <w:sz w:val="22"/>
          <w:szCs w:val="22"/>
        </w:rPr>
        <w:t xml:space="preserve">smještajnih jedinica kao i ostalih sadržaja ugostiteljsko turističke </w:t>
      </w:r>
      <w:r w:rsidR="00A47FD5" w:rsidRPr="00030F9C">
        <w:rPr>
          <w:sz w:val="22"/>
          <w:szCs w:val="22"/>
        </w:rPr>
        <w:t xml:space="preserve">namjene kamp </w:t>
      </w:r>
      <w:bookmarkStart w:id="23" w:name="_Hlk504396271"/>
      <w:r w:rsidRPr="00030F9C">
        <w:rPr>
          <w:sz w:val="22"/>
          <w:szCs w:val="22"/>
        </w:rPr>
        <w:t>određene</w:t>
      </w:r>
      <w:r w:rsidR="00F03554" w:rsidRPr="00030F9C">
        <w:rPr>
          <w:sz w:val="22"/>
          <w:szCs w:val="22"/>
        </w:rPr>
        <w:t xml:space="preserve"> </w:t>
      </w:r>
      <w:r w:rsidRPr="00030F9C">
        <w:rPr>
          <w:sz w:val="22"/>
          <w:szCs w:val="22"/>
        </w:rPr>
        <w:t>su posebn</w:t>
      </w:r>
      <w:r w:rsidR="00F03554" w:rsidRPr="00030F9C">
        <w:rPr>
          <w:sz w:val="22"/>
          <w:szCs w:val="22"/>
        </w:rPr>
        <w:t xml:space="preserve">im </w:t>
      </w:r>
      <w:r w:rsidRPr="00030F9C">
        <w:rPr>
          <w:sz w:val="22"/>
          <w:szCs w:val="22"/>
        </w:rPr>
        <w:t>propis</w:t>
      </w:r>
      <w:r w:rsidR="00F03554" w:rsidRPr="00030F9C">
        <w:rPr>
          <w:sz w:val="22"/>
          <w:szCs w:val="22"/>
        </w:rPr>
        <w:t>om</w:t>
      </w:r>
      <w:r w:rsidRPr="00030F9C">
        <w:rPr>
          <w:sz w:val="22"/>
          <w:szCs w:val="22"/>
        </w:rPr>
        <w:t xml:space="preserve"> za odgovarajuću vrstu i kategoriju</w:t>
      </w:r>
      <w:bookmarkEnd w:id="23"/>
      <w:r w:rsidR="00A47FD5" w:rsidRPr="00030F9C">
        <w:rPr>
          <w:sz w:val="22"/>
          <w:szCs w:val="22"/>
        </w:rPr>
        <w:t xml:space="preserve"> kampa</w:t>
      </w:r>
    </w:p>
    <w:bookmarkEnd w:id="22"/>
    <w:p w14:paraId="11B72BBE" w14:textId="0765848B"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najveći broj etaža </w:t>
      </w:r>
      <w:r w:rsidR="00F03554" w:rsidRPr="00030F9C">
        <w:rPr>
          <w:sz w:val="22"/>
          <w:szCs w:val="22"/>
        </w:rPr>
        <w:t xml:space="preserve">osnovne </w:t>
      </w:r>
      <w:r w:rsidRPr="00030F9C">
        <w:rPr>
          <w:sz w:val="22"/>
          <w:szCs w:val="22"/>
        </w:rPr>
        <w:t xml:space="preserve">građevine </w:t>
      </w:r>
      <w:r w:rsidR="00F03554" w:rsidRPr="00030F9C">
        <w:rPr>
          <w:sz w:val="22"/>
          <w:szCs w:val="22"/>
        </w:rPr>
        <w:t xml:space="preserve">interpretacijskog centra i osnovne građevine </w:t>
      </w:r>
      <w:r w:rsidRPr="00030F9C">
        <w:rPr>
          <w:sz w:val="22"/>
          <w:szCs w:val="22"/>
        </w:rPr>
        <w:t xml:space="preserve">iznosi </w:t>
      </w:r>
      <w:r w:rsidR="00F03554" w:rsidRPr="00030F9C">
        <w:rPr>
          <w:sz w:val="22"/>
          <w:szCs w:val="22"/>
        </w:rPr>
        <w:t>3 etaže, Po/S+P+1+Pk</w:t>
      </w:r>
      <w:bookmarkStart w:id="24" w:name="_Hlk504396535"/>
      <w:r w:rsidR="00F03554" w:rsidRPr="00030F9C">
        <w:rPr>
          <w:sz w:val="22"/>
          <w:szCs w:val="22"/>
        </w:rPr>
        <w:t xml:space="preserve"> (podrum/suteren+prizemlje+1 kat</w:t>
      </w:r>
      <w:r w:rsidRPr="00030F9C">
        <w:rPr>
          <w:sz w:val="22"/>
          <w:szCs w:val="22"/>
        </w:rPr>
        <w:t xml:space="preserve"> + potkrovlje</w:t>
      </w:r>
      <w:r w:rsidR="00F03554" w:rsidRPr="00030F9C">
        <w:rPr>
          <w:sz w:val="22"/>
          <w:szCs w:val="22"/>
        </w:rPr>
        <w:t>)</w:t>
      </w:r>
      <w:bookmarkEnd w:id="24"/>
    </w:p>
    <w:p w14:paraId="35ABD317" w14:textId="77777777" w:rsidR="00BC1393" w:rsidRPr="00030F9C" w:rsidRDefault="00F03554" w:rsidP="00E42115">
      <w:pPr>
        <w:pStyle w:val="Odlomakpopisa"/>
        <w:numPr>
          <w:ilvl w:val="0"/>
          <w:numId w:val="40"/>
        </w:numPr>
        <w:spacing w:after="0" w:line="240" w:lineRule="auto"/>
        <w:jc w:val="both"/>
        <w:rPr>
          <w:sz w:val="22"/>
          <w:szCs w:val="22"/>
        </w:rPr>
      </w:pPr>
      <w:r w:rsidRPr="00030F9C">
        <w:rPr>
          <w:sz w:val="22"/>
          <w:szCs w:val="22"/>
        </w:rPr>
        <w:t>najveća dopuštena visina zgrada za po</w:t>
      </w:r>
      <w:r w:rsidR="00BC1393" w:rsidRPr="00030F9C">
        <w:rPr>
          <w:sz w:val="22"/>
          <w:szCs w:val="22"/>
        </w:rPr>
        <w:t>t</w:t>
      </w:r>
      <w:r w:rsidRPr="00030F9C">
        <w:rPr>
          <w:sz w:val="22"/>
          <w:szCs w:val="22"/>
        </w:rPr>
        <w:t>rebe s</w:t>
      </w:r>
      <w:r w:rsidR="00BC1393" w:rsidRPr="00030F9C">
        <w:rPr>
          <w:sz w:val="22"/>
          <w:szCs w:val="22"/>
        </w:rPr>
        <w:t>m</w:t>
      </w:r>
      <w:r w:rsidRPr="00030F9C">
        <w:rPr>
          <w:sz w:val="22"/>
          <w:szCs w:val="22"/>
        </w:rPr>
        <w:t xml:space="preserve">ještaja iznosi </w:t>
      </w:r>
      <w:r w:rsidR="00BC1393" w:rsidRPr="00030F9C">
        <w:rPr>
          <w:sz w:val="22"/>
          <w:szCs w:val="22"/>
        </w:rPr>
        <w:t xml:space="preserve">2 etaže, odnosno </w:t>
      </w:r>
      <w:proofErr w:type="spellStart"/>
      <w:r w:rsidR="00BC1393" w:rsidRPr="00030F9C">
        <w:rPr>
          <w:sz w:val="22"/>
          <w:szCs w:val="22"/>
        </w:rPr>
        <w:t>P+Pk</w:t>
      </w:r>
      <w:proofErr w:type="spellEnd"/>
      <w:r w:rsidR="00BC1393" w:rsidRPr="00030F9C">
        <w:rPr>
          <w:sz w:val="22"/>
          <w:szCs w:val="22"/>
        </w:rPr>
        <w:t xml:space="preserve"> (</w:t>
      </w:r>
      <w:proofErr w:type="spellStart"/>
      <w:r w:rsidR="00BC1393" w:rsidRPr="00030F9C">
        <w:rPr>
          <w:sz w:val="22"/>
          <w:szCs w:val="22"/>
        </w:rPr>
        <w:t>prizemlje+potkrovlje</w:t>
      </w:r>
      <w:proofErr w:type="spellEnd"/>
      <w:r w:rsidR="00BC1393" w:rsidRPr="00030F9C">
        <w:rPr>
          <w:sz w:val="22"/>
          <w:szCs w:val="22"/>
        </w:rPr>
        <w:t>)</w:t>
      </w:r>
    </w:p>
    <w:p w14:paraId="19340788" w14:textId="260E3D53" w:rsidR="00F03554" w:rsidRPr="00030F9C" w:rsidRDefault="00BC1393" w:rsidP="00E42115">
      <w:pPr>
        <w:pStyle w:val="Odlomakpopisa"/>
        <w:numPr>
          <w:ilvl w:val="0"/>
          <w:numId w:val="40"/>
        </w:numPr>
        <w:spacing w:after="0" w:line="240" w:lineRule="auto"/>
        <w:jc w:val="both"/>
        <w:rPr>
          <w:sz w:val="22"/>
          <w:szCs w:val="22"/>
        </w:rPr>
      </w:pPr>
      <w:r w:rsidRPr="00030F9C">
        <w:rPr>
          <w:sz w:val="22"/>
          <w:szCs w:val="22"/>
        </w:rPr>
        <w:t>pomoćne građevine mogu se graditi isključivo kao jednoetažne, bez mogućnosti izvedbe podruma ili potkrovlja</w:t>
      </w:r>
    </w:p>
    <w:p w14:paraId="5203D2F1"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3. Smještaj jedne ili više građevina na građevnoj čestici odnosno unutar obuhvata zahvata u prostoru</w:t>
      </w:r>
    </w:p>
    <w:p w14:paraId="77C04AF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građevine se smještaju kao samostojeće</w:t>
      </w:r>
    </w:p>
    <w:p w14:paraId="27095A73" w14:textId="2AF0A7D6"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udaljenost </w:t>
      </w:r>
      <w:r w:rsidR="0055398B" w:rsidRPr="00030F9C">
        <w:rPr>
          <w:sz w:val="22"/>
          <w:szCs w:val="22"/>
        </w:rPr>
        <w:t xml:space="preserve">zgrada </w:t>
      </w:r>
      <w:r w:rsidRPr="00030F9C">
        <w:rPr>
          <w:sz w:val="22"/>
          <w:szCs w:val="22"/>
        </w:rPr>
        <w:t>od regulacijskog pravca iznosi 6,0 m</w:t>
      </w:r>
    </w:p>
    <w:p w14:paraId="2CDFAA8C" w14:textId="7BAE3ABB"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udaljenost </w:t>
      </w:r>
      <w:r w:rsidR="0055398B" w:rsidRPr="00030F9C">
        <w:rPr>
          <w:sz w:val="22"/>
          <w:szCs w:val="22"/>
        </w:rPr>
        <w:t xml:space="preserve">zgrada </w:t>
      </w:r>
      <w:r w:rsidRPr="00030F9C">
        <w:rPr>
          <w:sz w:val="22"/>
          <w:szCs w:val="22"/>
        </w:rPr>
        <w:t xml:space="preserve">od međa građevne čestica iznosi  najmanje 1/2 visine </w:t>
      </w:r>
      <w:r w:rsidR="0055398B" w:rsidRPr="00030F9C">
        <w:rPr>
          <w:sz w:val="22"/>
          <w:szCs w:val="22"/>
        </w:rPr>
        <w:t>zgrade</w:t>
      </w:r>
      <w:r w:rsidRPr="00030F9C">
        <w:rPr>
          <w:sz w:val="22"/>
          <w:szCs w:val="22"/>
        </w:rPr>
        <w:t xml:space="preserve"> (h/2), ali ne manje od 3,0 m</w:t>
      </w:r>
    </w:p>
    <w:p w14:paraId="1B9E7C40" w14:textId="111AFA5D" w:rsidR="007B3755" w:rsidRPr="00030F9C" w:rsidRDefault="007B3755" w:rsidP="00E42115">
      <w:pPr>
        <w:pStyle w:val="Odlomakpopisa"/>
        <w:numPr>
          <w:ilvl w:val="0"/>
          <w:numId w:val="40"/>
        </w:numPr>
        <w:spacing w:after="0" w:line="240" w:lineRule="auto"/>
        <w:jc w:val="both"/>
        <w:rPr>
          <w:sz w:val="22"/>
          <w:szCs w:val="22"/>
        </w:rPr>
      </w:pPr>
      <w:bookmarkStart w:id="25" w:name="_Hlk504396723"/>
      <w:r w:rsidRPr="00030F9C">
        <w:rPr>
          <w:sz w:val="22"/>
          <w:szCs w:val="22"/>
        </w:rPr>
        <w:t xml:space="preserve">minimalna međusobna udaljenost </w:t>
      </w:r>
      <w:r w:rsidR="0055398B" w:rsidRPr="00030F9C">
        <w:rPr>
          <w:sz w:val="22"/>
          <w:szCs w:val="22"/>
        </w:rPr>
        <w:t xml:space="preserve">zgrada </w:t>
      </w:r>
      <w:r w:rsidRPr="00030F9C">
        <w:rPr>
          <w:sz w:val="22"/>
          <w:szCs w:val="22"/>
        </w:rPr>
        <w:t>na istoj građevnoj čestici iznosi 4,0 m</w:t>
      </w:r>
    </w:p>
    <w:p w14:paraId="2A11705A" w14:textId="77777777" w:rsidR="007B3755" w:rsidRPr="00030F9C" w:rsidRDefault="007B3755" w:rsidP="00E42115">
      <w:pPr>
        <w:pStyle w:val="Odlomakpopisa"/>
        <w:numPr>
          <w:ilvl w:val="0"/>
          <w:numId w:val="40"/>
        </w:numPr>
        <w:spacing w:after="0" w:line="240" w:lineRule="auto"/>
        <w:jc w:val="both"/>
        <w:rPr>
          <w:sz w:val="22"/>
          <w:szCs w:val="22"/>
        </w:rPr>
      </w:pPr>
      <w:bookmarkStart w:id="26" w:name="_Hlk504396754"/>
      <w:bookmarkEnd w:id="25"/>
      <w:r w:rsidRPr="00030F9C">
        <w:rPr>
          <w:sz w:val="22"/>
          <w:szCs w:val="22"/>
        </w:rPr>
        <w:t>minimalna udaljenost od susjednih građevina, osim za dijelove građevina koji zbog svoje funkcije zahtijevaju veću visinu jednaka je visini više građevine, odnosno minimalno 6,0 m</w:t>
      </w:r>
    </w:p>
    <w:bookmarkEnd w:id="26"/>
    <w:p w14:paraId="7A100302"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kod određivanja međusobne udaljenosti građevina treba voditi računa o požarnom opterećenju, intenzitetu toplinskog zračenja kroz otvore građevina, vatrootpornosti građevina i fasadnih zidova, meteorološkim uvjetima i dr. </w:t>
      </w:r>
    </w:p>
    <w:p w14:paraId="53506D85" w14:textId="1EF05CC9"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 xml:space="preserve">4. Uvjeti za oblikovanje </w:t>
      </w:r>
      <w:r w:rsidR="00D9657D" w:rsidRPr="00030F9C">
        <w:rPr>
          <w:rFonts w:ascii="Times New Roman" w:eastAsia="Tahoma" w:hAnsi="Times New Roman" w:cs="Times New Roman"/>
          <w:color w:val="auto"/>
        </w:rPr>
        <w:t xml:space="preserve">zgrada </w:t>
      </w:r>
    </w:p>
    <w:p w14:paraId="148056B4" w14:textId="67F7F7B9" w:rsidR="00D9657D" w:rsidRPr="00030F9C" w:rsidRDefault="00D9657D" w:rsidP="00E42115">
      <w:pPr>
        <w:pStyle w:val="Odlomakpopisa"/>
        <w:numPr>
          <w:ilvl w:val="0"/>
          <w:numId w:val="40"/>
        </w:numPr>
        <w:spacing w:after="0" w:line="240" w:lineRule="auto"/>
        <w:jc w:val="both"/>
        <w:rPr>
          <w:sz w:val="22"/>
          <w:szCs w:val="22"/>
        </w:rPr>
      </w:pPr>
      <w:r w:rsidRPr="00030F9C">
        <w:rPr>
          <w:sz w:val="22"/>
          <w:szCs w:val="22"/>
        </w:rPr>
        <w:t xml:space="preserve">zgrade </w:t>
      </w:r>
      <w:r w:rsidR="007B3755" w:rsidRPr="00030F9C">
        <w:rPr>
          <w:sz w:val="22"/>
          <w:szCs w:val="22"/>
        </w:rPr>
        <w:t>treba projektirati i oblikovati prema načelima suvremenog oblikovanja</w:t>
      </w:r>
      <w:r w:rsidRPr="00030F9C">
        <w:rPr>
          <w:sz w:val="22"/>
          <w:szCs w:val="22"/>
        </w:rPr>
        <w:t xml:space="preserve"> </w:t>
      </w:r>
      <w:r w:rsidR="007B3755" w:rsidRPr="00030F9C">
        <w:rPr>
          <w:sz w:val="22"/>
          <w:szCs w:val="22"/>
        </w:rPr>
        <w:t xml:space="preserve">te </w:t>
      </w:r>
      <w:r w:rsidRPr="00030F9C">
        <w:rPr>
          <w:sz w:val="22"/>
          <w:szCs w:val="22"/>
        </w:rPr>
        <w:t xml:space="preserve">uz </w:t>
      </w:r>
      <w:r w:rsidR="007B3755" w:rsidRPr="00030F9C">
        <w:rPr>
          <w:sz w:val="22"/>
          <w:szCs w:val="22"/>
        </w:rPr>
        <w:t>primjenu suvremenih tehnologija građenja</w:t>
      </w:r>
      <w:r w:rsidRPr="00030F9C">
        <w:rPr>
          <w:sz w:val="22"/>
          <w:szCs w:val="22"/>
        </w:rPr>
        <w:t>, uz uvažavanje uvjeta iz čl. 22. do 30. ovih Odredbi.</w:t>
      </w:r>
    </w:p>
    <w:p w14:paraId="71838A9D" w14:textId="61CAC5FA" w:rsidR="007B3755" w:rsidRPr="00030F9C" w:rsidRDefault="00D9657D" w:rsidP="00E42115">
      <w:pPr>
        <w:pStyle w:val="Odlomakpopisa"/>
        <w:numPr>
          <w:ilvl w:val="0"/>
          <w:numId w:val="40"/>
        </w:numPr>
        <w:spacing w:after="0" w:line="240" w:lineRule="auto"/>
        <w:jc w:val="both"/>
        <w:rPr>
          <w:sz w:val="22"/>
          <w:szCs w:val="22"/>
        </w:rPr>
      </w:pPr>
      <w:r w:rsidRPr="00030F9C">
        <w:rPr>
          <w:sz w:val="22"/>
          <w:szCs w:val="22"/>
        </w:rPr>
        <w:t>z</w:t>
      </w:r>
      <w:r w:rsidR="007B3755" w:rsidRPr="00030F9C">
        <w:rPr>
          <w:sz w:val="22"/>
          <w:szCs w:val="22"/>
        </w:rPr>
        <w:t>on</w:t>
      </w:r>
      <w:r w:rsidRPr="00030F9C">
        <w:rPr>
          <w:sz w:val="22"/>
          <w:szCs w:val="22"/>
        </w:rPr>
        <w:t>e Vrlovka1 i Vrlovka2</w:t>
      </w:r>
      <w:r w:rsidR="007B3755" w:rsidRPr="00030F9C">
        <w:rPr>
          <w:sz w:val="22"/>
          <w:szCs w:val="22"/>
        </w:rPr>
        <w:t xml:space="preserve"> sa svim svojim </w:t>
      </w:r>
      <w:r w:rsidRPr="00030F9C">
        <w:rPr>
          <w:sz w:val="22"/>
          <w:szCs w:val="22"/>
        </w:rPr>
        <w:t xml:space="preserve">građevinama </w:t>
      </w:r>
      <w:r w:rsidR="007B3755" w:rsidRPr="00030F9C">
        <w:rPr>
          <w:sz w:val="22"/>
          <w:szCs w:val="22"/>
        </w:rPr>
        <w:t>treba</w:t>
      </w:r>
      <w:r w:rsidRPr="00030F9C">
        <w:rPr>
          <w:sz w:val="22"/>
          <w:szCs w:val="22"/>
        </w:rPr>
        <w:t>ju</w:t>
      </w:r>
      <w:r w:rsidR="007B3755" w:rsidRPr="00030F9C">
        <w:rPr>
          <w:sz w:val="22"/>
          <w:szCs w:val="22"/>
        </w:rPr>
        <w:t xml:space="preserve"> činiti </w:t>
      </w:r>
      <w:r w:rsidR="00C12F93" w:rsidRPr="00030F9C">
        <w:rPr>
          <w:sz w:val="22"/>
          <w:szCs w:val="22"/>
        </w:rPr>
        <w:t xml:space="preserve">usklađenu </w:t>
      </w:r>
      <w:r w:rsidR="007B3755" w:rsidRPr="00030F9C">
        <w:rPr>
          <w:sz w:val="22"/>
          <w:szCs w:val="22"/>
        </w:rPr>
        <w:t>oblikovnu cjelinu</w:t>
      </w:r>
      <w:r w:rsidRPr="00030F9C">
        <w:rPr>
          <w:sz w:val="22"/>
          <w:szCs w:val="22"/>
        </w:rPr>
        <w:t xml:space="preserve"> </w:t>
      </w:r>
      <w:r w:rsidR="00C12F93" w:rsidRPr="00030F9C">
        <w:rPr>
          <w:sz w:val="22"/>
          <w:szCs w:val="22"/>
        </w:rPr>
        <w:t xml:space="preserve">svih svojih </w:t>
      </w:r>
      <w:r w:rsidRPr="00030F9C">
        <w:rPr>
          <w:sz w:val="22"/>
          <w:szCs w:val="22"/>
        </w:rPr>
        <w:t>dijelova</w:t>
      </w:r>
      <w:r w:rsidR="007B3755" w:rsidRPr="00030F9C">
        <w:rPr>
          <w:sz w:val="22"/>
          <w:szCs w:val="22"/>
        </w:rPr>
        <w:t xml:space="preserve"> (</w:t>
      </w:r>
      <w:r w:rsidR="00C12F93" w:rsidRPr="00030F9C">
        <w:rPr>
          <w:sz w:val="22"/>
          <w:szCs w:val="22"/>
        </w:rPr>
        <w:t xml:space="preserve">prirodno i antropogeno okruženje, građevine i zgrade te </w:t>
      </w:r>
      <w:r w:rsidR="007B3755" w:rsidRPr="00030F9C">
        <w:rPr>
          <w:sz w:val="22"/>
          <w:szCs w:val="22"/>
        </w:rPr>
        <w:t>hortikulturno uređenje</w:t>
      </w:r>
      <w:r w:rsidR="00C12F93" w:rsidRPr="00030F9C">
        <w:rPr>
          <w:sz w:val="22"/>
          <w:szCs w:val="22"/>
        </w:rPr>
        <w:t xml:space="preserve"> zone</w:t>
      </w:r>
      <w:r w:rsidR="007B3755" w:rsidRPr="00030F9C">
        <w:rPr>
          <w:sz w:val="22"/>
          <w:szCs w:val="22"/>
        </w:rPr>
        <w:t>)</w:t>
      </w:r>
      <w:r w:rsidR="00C12F93" w:rsidRPr="00030F9C">
        <w:rPr>
          <w:sz w:val="22"/>
          <w:szCs w:val="22"/>
        </w:rPr>
        <w:t xml:space="preserve"> </w:t>
      </w:r>
    </w:p>
    <w:p w14:paraId="1BB46B9B"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lastRenderedPageBreak/>
        <w:t>5. Uvjeti za nesmetan pristup, kretanje, boravak i rad osoba smanjene pokretljivosti</w:t>
      </w:r>
    </w:p>
    <w:p w14:paraId="7390EB0D" w14:textId="48DFA529"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nesmetan pristup, kretanje, boravak i rad unutar obuhvata </w:t>
      </w:r>
      <w:r w:rsidR="000F61E4" w:rsidRPr="00030F9C">
        <w:rPr>
          <w:sz w:val="22"/>
          <w:szCs w:val="22"/>
        </w:rPr>
        <w:t xml:space="preserve">zona </w:t>
      </w:r>
      <w:r w:rsidRPr="00030F9C">
        <w:rPr>
          <w:sz w:val="22"/>
          <w:szCs w:val="22"/>
        </w:rPr>
        <w:t xml:space="preserve">mora biti osigurano osobama smanjene pokretljivosti </w:t>
      </w:r>
      <w:r w:rsidR="000F61E4" w:rsidRPr="00030F9C">
        <w:rPr>
          <w:sz w:val="22"/>
          <w:szCs w:val="22"/>
        </w:rPr>
        <w:t>u skladu i</w:t>
      </w:r>
      <w:r w:rsidRPr="00030F9C">
        <w:rPr>
          <w:sz w:val="22"/>
          <w:szCs w:val="22"/>
        </w:rPr>
        <w:t xml:space="preserve"> na način određen važećim propisima</w:t>
      </w:r>
    </w:p>
    <w:p w14:paraId="19965872"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6. Uvjeti za uređenje građevne čestice, osobito zelenih i parkirališnih površina</w:t>
      </w:r>
    </w:p>
    <w:p w14:paraId="37CBD7AB" w14:textId="576CFF56"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kod gradnje građevina </w:t>
      </w:r>
      <w:r w:rsidR="000F61E4" w:rsidRPr="00030F9C">
        <w:rPr>
          <w:sz w:val="22"/>
          <w:szCs w:val="22"/>
        </w:rPr>
        <w:t xml:space="preserve">te </w:t>
      </w:r>
      <w:r w:rsidRPr="00030F9C">
        <w:rPr>
          <w:sz w:val="22"/>
          <w:szCs w:val="22"/>
        </w:rPr>
        <w:t xml:space="preserve">uređenja zaštitnih zelenih i prometnih površina treba </w:t>
      </w:r>
      <w:r w:rsidR="000F61E4" w:rsidRPr="00030F9C">
        <w:rPr>
          <w:sz w:val="22"/>
          <w:szCs w:val="22"/>
        </w:rPr>
        <w:t xml:space="preserve">ih projektirati i </w:t>
      </w:r>
      <w:r w:rsidRPr="00030F9C">
        <w:rPr>
          <w:sz w:val="22"/>
          <w:szCs w:val="22"/>
        </w:rPr>
        <w:t>izvesti na način da se ne promijeni prirodno otjecanje vode na štetu susjednog zemljišta i javnih površina</w:t>
      </w:r>
    </w:p>
    <w:p w14:paraId="221D9530" w14:textId="2B0AEC91"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sav neizgrađeni prostor građevne čestice zadržati ili urediti kao prirodni teren, po mogućnosti uređen sadnjom trave, ukrasnog grmlja i visokog zelenila. Najmanje </w:t>
      </w:r>
      <w:r w:rsidR="000F61E4" w:rsidRPr="00030F9C">
        <w:rPr>
          <w:sz w:val="22"/>
          <w:szCs w:val="22"/>
        </w:rPr>
        <w:t>2</w:t>
      </w:r>
      <w:r w:rsidRPr="00030F9C">
        <w:rPr>
          <w:sz w:val="22"/>
          <w:szCs w:val="22"/>
        </w:rPr>
        <w:t xml:space="preserve">0% površine građevne čestice mora biti </w:t>
      </w:r>
      <w:r w:rsidR="000F61E4" w:rsidRPr="00030F9C">
        <w:rPr>
          <w:sz w:val="22"/>
          <w:szCs w:val="22"/>
        </w:rPr>
        <w:t xml:space="preserve">krajobrazno </w:t>
      </w:r>
      <w:r w:rsidRPr="00030F9C">
        <w:rPr>
          <w:sz w:val="22"/>
          <w:szCs w:val="22"/>
        </w:rPr>
        <w:t>uređen</w:t>
      </w:r>
      <w:r w:rsidR="000F61E4" w:rsidRPr="00030F9C">
        <w:rPr>
          <w:sz w:val="22"/>
          <w:szCs w:val="22"/>
        </w:rPr>
        <w:t>o</w:t>
      </w:r>
      <w:r w:rsidRPr="00030F9C">
        <w:rPr>
          <w:sz w:val="22"/>
          <w:szCs w:val="22"/>
        </w:rPr>
        <w:t xml:space="preserve"> kao prirodni teren</w:t>
      </w:r>
    </w:p>
    <w:p w14:paraId="10A68F49" w14:textId="525C277F" w:rsidR="00B01305" w:rsidRPr="00030F9C" w:rsidRDefault="00B01305" w:rsidP="00E42115">
      <w:pPr>
        <w:pStyle w:val="Odlomakpopisa"/>
        <w:numPr>
          <w:ilvl w:val="0"/>
          <w:numId w:val="40"/>
        </w:numPr>
        <w:spacing w:after="0" w:line="240" w:lineRule="auto"/>
        <w:jc w:val="both"/>
        <w:rPr>
          <w:sz w:val="22"/>
          <w:szCs w:val="22"/>
        </w:rPr>
      </w:pPr>
      <w:r w:rsidRPr="00030F9C">
        <w:rPr>
          <w:sz w:val="22"/>
          <w:szCs w:val="22"/>
        </w:rPr>
        <w:t xml:space="preserve">pristupne i </w:t>
      </w:r>
      <w:r w:rsidR="007B3755" w:rsidRPr="00030F9C">
        <w:rPr>
          <w:sz w:val="22"/>
          <w:szCs w:val="22"/>
        </w:rPr>
        <w:t xml:space="preserve">interne </w:t>
      </w:r>
      <w:r w:rsidRPr="00030F9C">
        <w:rPr>
          <w:sz w:val="22"/>
          <w:szCs w:val="22"/>
        </w:rPr>
        <w:t xml:space="preserve">cestovne prometne površine projektirati u širini od 3,5 m za jednosmjerni i 6,0 m za dvosmjerni promet, a uz pristupne cestovne prometnice treba projektirati barem jedan pločnik širine 1,5 m </w:t>
      </w:r>
    </w:p>
    <w:p w14:paraId="63F112A6" w14:textId="54D4B264" w:rsidR="007B3755" w:rsidRPr="00030F9C" w:rsidRDefault="00B01305" w:rsidP="00E42115">
      <w:pPr>
        <w:pStyle w:val="Odlomakpopisa"/>
        <w:numPr>
          <w:ilvl w:val="0"/>
          <w:numId w:val="40"/>
        </w:numPr>
        <w:spacing w:after="0" w:line="240" w:lineRule="auto"/>
        <w:jc w:val="both"/>
        <w:rPr>
          <w:sz w:val="22"/>
          <w:szCs w:val="22"/>
        </w:rPr>
      </w:pPr>
      <w:r w:rsidRPr="00030F9C">
        <w:rPr>
          <w:sz w:val="22"/>
          <w:szCs w:val="22"/>
        </w:rPr>
        <w:t xml:space="preserve">cestovne </w:t>
      </w:r>
      <w:r w:rsidR="007B3755" w:rsidRPr="00030F9C">
        <w:rPr>
          <w:sz w:val="22"/>
          <w:szCs w:val="22"/>
        </w:rPr>
        <w:t xml:space="preserve">prometnice </w:t>
      </w:r>
      <w:r w:rsidRPr="00030F9C">
        <w:rPr>
          <w:sz w:val="22"/>
          <w:szCs w:val="22"/>
        </w:rPr>
        <w:t xml:space="preserve">urediti </w:t>
      </w:r>
      <w:r w:rsidR="007B3755" w:rsidRPr="00030F9C">
        <w:rPr>
          <w:sz w:val="22"/>
          <w:szCs w:val="22"/>
        </w:rPr>
        <w:t>sa završnim asfaltnim slojem</w:t>
      </w:r>
    </w:p>
    <w:p w14:paraId="75C84503" w14:textId="77777777" w:rsidR="007B3755" w:rsidRPr="00030F9C" w:rsidRDefault="007B3755" w:rsidP="00E42115">
      <w:pPr>
        <w:pStyle w:val="Odlomakpopisa"/>
        <w:numPr>
          <w:ilvl w:val="0"/>
          <w:numId w:val="40"/>
        </w:numPr>
        <w:spacing w:after="0" w:line="240" w:lineRule="auto"/>
        <w:jc w:val="both"/>
        <w:rPr>
          <w:sz w:val="22"/>
          <w:szCs w:val="22"/>
        </w:rPr>
      </w:pPr>
      <w:bookmarkStart w:id="27" w:name="_Hlk504397149"/>
      <w:r w:rsidRPr="00030F9C">
        <w:rPr>
          <w:sz w:val="22"/>
          <w:szCs w:val="22"/>
        </w:rPr>
        <w:t>potreban broj parkirališnih i/ili garažnih mjesta potrebno je osigurati na građevnoj čestici, ovisno o vrsti i namjeni prostora u građevinama, a određuje se sukladno odredbama ovog Plana</w:t>
      </w:r>
    </w:p>
    <w:bookmarkEnd w:id="27"/>
    <w:p w14:paraId="1F0C6BA5"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7. Način i uvjeti priključenja građevne čestice, odnosno građevine na prometnu površinu, komunalnu i drugu infrastrukturu</w:t>
      </w:r>
    </w:p>
    <w:p w14:paraId="3A8A4D9E" w14:textId="5D7673C9"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građevna čestica mora imati osiguran priključak na prometnu površinu najmanje širine kolnika </w:t>
      </w:r>
      <w:r w:rsidR="00644218" w:rsidRPr="00030F9C">
        <w:rPr>
          <w:sz w:val="22"/>
          <w:szCs w:val="22"/>
        </w:rPr>
        <w:t xml:space="preserve">3,5 </w:t>
      </w:r>
      <w:r w:rsidRPr="00030F9C">
        <w:rPr>
          <w:sz w:val="22"/>
          <w:szCs w:val="22"/>
        </w:rPr>
        <w:t>m</w:t>
      </w:r>
    </w:p>
    <w:p w14:paraId="66D07479" w14:textId="7D7E0C1E"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prometne površine potrebno je </w:t>
      </w:r>
      <w:r w:rsidR="00644218" w:rsidRPr="00030F9C">
        <w:rPr>
          <w:sz w:val="22"/>
          <w:szCs w:val="22"/>
        </w:rPr>
        <w:t xml:space="preserve">projektirati na način </w:t>
      </w:r>
      <w:r w:rsidRPr="00030F9C">
        <w:rPr>
          <w:sz w:val="22"/>
          <w:szCs w:val="22"/>
        </w:rPr>
        <w:t>da zadovolje potrebe zaštite od požara u skladu s važećim Pravilnikom o uvjetima za vatrogasne pristupe</w:t>
      </w:r>
    </w:p>
    <w:p w14:paraId="66112A22" w14:textId="0B525EF3" w:rsidR="007B3755" w:rsidRPr="00030F9C" w:rsidRDefault="00644218" w:rsidP="00E42115">
      <w:pPr>
        <w:pStyle w:val="Odlomakpopisa"/>
        <w:numPr>
          <w:ilvl w:val="0"/>
          <w:numId w:val="40"/>
        </w:numPr>
        <w:spacing w:after="0" w:line="240" w:lineRule="auto"/>
        <w:jc w:val="both"/>
        <w:rPr>
          <w:sz w:val="22"/>
          <w:szCs w:val="22"/>
        </w:rPr>
      </w:pPr>
      <w:r w:rsidRPr="00030F9C">
        <w:rPr>
          <w:sz w:val="22"/>
          <w:szCs w:val="22"/>
        </w:rPr>
        <w:t xml:space="preserve">zgrade </w:t>
      </w:r>
      <w:r w:rsidR="007B3755" w:rsidRPr="00030F9C">
        <w:rPr>
          <w:sz w:val="22"/>
          <w:szCs w:val="22"/>
        </w:rPr>
        <w:t>na građevnoj čestici</w:t>
      </w:r>
      <w:r w:rsidRPr="00030F9C">
        <w:rPr>
          <w:sz w:val="22"/>
          <w:szCs w:val="22"/>
        </w:rPr>
        <w:t>, sukladno potrebama i mjesnim mogućnostima,</w:t>
      </w:r>
      <w:r w:rsidR="007B3755" w:rsidRPr="00030F9C">
        <w:rPr>
          <w:sz w:val="22"/>
          <w:szCs w:val="22"/>
        </w:rPr>
        <w:t xml:space="preserve"> moraju biti priključene na javnu vodoopskrbu, odvodnju, elektroopskrbu i elektroničku komunikacijsku infrastrukturu </w:t>
      </w:r>
      <w:r w:rsidRPr="00030F9C">
        <w:rPr>
          <w:sz w:val="22"/>
          <w:szCs w:val="22"/>
        </w:rPr>
        <w:t xml:space="preserve">a </w:t>
      </w:r>
      <w:r w:rsidR="007B3755" w:rsidRPr="00030F9C">
        <w:rPr>
          <w:sz w:val="22"/>
          <w:szCs w:val="22"/>
        </w:rPr>
        <w:t xml:space="preserve">sukladno važećim propisima,  odredbama ovog </w:t>
      </w:r>
      <w:r w:rsidRPr="00030F9C">
        <w:rPr>
          <w:sz w:val="22"/>
          <w:szCs w:val="22"/>
        </w:rPr>
        <w:t>P</w:t>
      </w:r>
      <w:r w:rsidR="007B3755" w:rsidRPr="00030F9C">
        <w:rPr>
          <w:sz w:val="22"/>
          <w:szCs w:val="22"/>
        </w:rPr>
        <w:t>lana te posebnim uvjetima nadležnih javnopravnih tijela</w:t>
      </w:r>
    </w:p>
    <w:p w14:paraId="3B8A54EF"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na građevnoj čestiti potrebno je osigurati protupožarnu hidrantsku mrežu sukladno važećem Pravilniku o hidrantskoj mreži za gašenje požara</w:t>
      </w:r>
    </w:p>
    <w:p w14:paraId="44E934F5" w14:textId="0E7DF59D"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odvodnja otpadnih voda rješava se zatvorenim kanalizacijskim sustavom s pročišćavanjem</w:t>
      </w:r>
      <w:r w:rsidR="00644218" w:rsidRPr="00030F9C">
        <w:rPr>
          <w:sz w:val="22"/>
          <w:szCs w:val="22"/>
        </w:rPr>
        <w:t xml:space="preserve"> otpadnih voda</w:t>
      </w:r>
    </w:p>
    <w:p w14:paraId="41A17691"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sve otpadne vode treba prije ispuštanja u recipijent tretirati tako da se uklone sve štetne posljedice za okolinu, prirodu i recipijent</w:t>
      </w:r>
    </w:p>
    <w:p w14:paraId="6A4E712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do izgradnje sustava javne odvodnje obvezna je izgradnja nepropusnih sabirnih ili septičkih jama, odnosno individualnih uređaja za pročišćavanje otpadnih voda, a ovisno o mjesnim prilikama i posebnim uvjetima Hrvatskih voda</w:t>
      </w:r>
    </w:p>
    <w:p w14:paraId="5E5845F4"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krovnu odvodnju potrebno je prikupiti i odvesti do </w:t>
      </w:r>
      <w:proofErr w:type="spellStart"/>
      <w:r w:rsidRPr="00030F9C">
        <w:rPr>
          <w:sz w:val="22"/>
          <w:szCs w:val="22"/>
        </w:rPr>
        <w:t>upojnih</w:t>
      </w:r>
      <w:proofErr w:type="spellEnd"/>
      <w:r w:rsidRPr="00030F9C">
        <w:rPr>
          <w:sz w:val="22"/>
          <w:szCs w:val="22"/>
        </w:rPr>
        <w:t xml:space="preserve"> bunara u zelene površine</w:t>
      </w:r>
    </w:p>
    <w:p w14:paraId="7B80787B"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odvodnju vode sa parkirališta koja mogu biti onečišćena naftnim derivatima i uljima potrebno je prije ispuštanja prikupiti i pročistiti preko </w:t>
      </w:r>
      <w:proofErr w:type="spellStart"/>
      <w:r w:rsidRPr="00030F9C">
        <w:rPr>
          <w:sz w:val="22"/>
          <w:szCs w:val="22"/>
        </w:rPr>
        <w:t>taložnika</w:t>
      </w:r>
      <w:proofErr w:type="spellEnd"/>
      <w:r w:rsidRPr="00030F9C">
        <w:rPr>
          <w:sz w:val="22"/>
          <w:szCs w:val="22"/>
        </w:rPr>
        <w:t xml:space="preserve"> i separatora ulja </w:t>
      </w:r>
    </w:p>
    <w:p w14:paraId="75A3C3F8" w14:textId="1CCE0BD0"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na parceli je potrebno urediti prostor za smještaj kontejnera i spremnika za odvojeno sakupljanje </w:t>
      </w:r>
      <w:r w:rsidR="00644218" w:rsidRPr="00030F9C">
        <w:rPr>
          <w:sz w:val="22"/>
          <w:szCs w:val="22"/>
        </w:rPr>
        <w:t xml:space="preserve">svih vrsta otpada </w:t>
      </w:r>
      <w:r w:rsidR="006F0B3F" w:rsidRPr="00030F9C">
        <w:rPr>
          <w:sz w:val="22"/>
          <w:szCs w:val="22"/>
        </w:rPr>
        <w:t xml:space="preserve">koji se prikupljaju sukladno Odluci o pružanju javne usluge skupljanja komunalnog otpada na području Općine </w:t>
      </w:r>
      <w:proofErr w:type="spellStart"/>
      <w:r w:rsidR="006F0B3F" w:rsidRPr="00030F9C">
        <w:rPr>
          <w:sz w:val="22"/>
          <w:szCs w:val="22"/>
        </w:rPr>
        <w:t>Kamanje</w:t>
      </w:r>
      <w:proofErr w:type="spellEnd"/>
    </w:p>
    <w:p w14:paraId="26A1F4A3"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8. Mjere zaštite okoliša, odnosno način sprečavanja nepovoljnog utjecaja na okoliš</w:t>
      </w:r>
    </w:p>
    <w:p w14:paraId="2E32C84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tijekom izgradnje i korištenja površina potrebno je primjenjivati i osigurati sve mjere zaštite prirode i okoliša sukladno važećim zakonskim i podzakonskim propisima iz područja gradnje, zaštite okoliša i njegovih sastavnica, zaštite prirode, zaštite od požara i zaštite na radu</w:t>
      </w:r>
    </w:p>
    <w:p w14:paraId="6D3A85C3"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projektiranje građevina s aspekta zaštite od požara treba provoditi u skladu s važećom zakonskom i podzakonskom regulativom iz područja zaštite od požara, pravilima struke i tehničke prakse iz područja zaštite od požara, prijedlozima tehničkih i organizacijskih mjera iz važeće Procjene ugroženosti od požara i tehnoloških eksplozija Grada Ogulina, važećim Planom zaštite od požara Grada Ogulina</w:t>
      </w:r>
    </w:p>
    <w:p w14:paraId="792A8398" w14:textId="5166C8BC"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lastRenderedPageBreak/>
        <w:t>sustav zaštite i spašavanja građana, materijalnih i kulturnih dobara u katastrofama i većim nesrećama treba provoditi u skladu s važećom zakonskom i podzakonskom regulativom</w:t>
      </w:r>
      <w:r w:rsidR="00421A7C" w:rsidRPr="00030F9C">
        <w:rPr>
          <w:sz w:val="22"/>
          <w:szCs w:val="22"/>
        </w:rPr>
        <w:t xml:space="preserve"> te važećom Procjenom ugroženosti od požara i tehnološke eksplozije Općine </w:t>
      </w:r>
      <w:proofErr w:type="spellStart"/>
      <w:r w:rsidR="00421A7C" w:rsidRPr="00030F9C">
        <w:rPr>
          <w:sz w:val="22"/>
          <w:szCs w:val="22"/>
        </w:rPr>
        <w:t>Kamanje</w:t>
      </w:r>
      <w:proofErr w:type="spellEnd"/>
      <w:r w:rsidR="00421A7C" w:rsidRPr="00030F9C">
        <w:rPr>
          <w:sz w:val="22"/>
          <w:szCs w:val="22"/>
        </w:rPr>
        <w:t xml:space="preserve"> te Plana zaštite od požara Općine </w:t>
      </w:r>
      <w:proofErr w:type="spellStart"/>
      <w:r w:rsidR="00421A7C" w:rsidRPr="00030F9C">
        <w:rPr>
          <w:sz w:val="22"/>
          <w:szCs w:val="22"/>
        </w:rPr>
        <w:t>Kamanje</w:t>
      </w:r>
      <w:proofErr w:type="spellEnd"/>
    </w:p>
    <w:p w14:paraId="09B55BDD"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9. Uvjeti važni za provedbu zahvata u prostoru</w:t>
      </w:r>
    </w:p>
    <w:p w14:paraId="0D91DE37"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provedba zahvata u prostoru može se planirati uz fazno uređenje i stavljanje u funkciju.</w:t>
      </w:r>
      <w:bookmarkEnd w:id="16"/>
    </w:p>
    <w:p w14:paraId="2FB5C180" w14:textId="77777777" w:rsidR="007B3755" w:rsidRPr="00030F9C" w:rsidRDefault="007B3755" w:rsidP="007B3755">
      <w:pPr>
        <w:spacing w:after="0" w:line="240" w:lineRule="auto"/>
        <w:ind w:left="360" w:firstLine="0"/>
        <w:rPr>
          <w:rFonts w:ascii="Times New Roman" w:hAnsi="Times New Roman" w:cs="Times New Roman"/>
        </w:rPr>
      </w:pPr>
    </w:p>
    <w:p w14:paraId="74A67D7B" w14:textId="77777777" w:rsidR="00B77861" w:rsidRPr="00030F9C" w:rsidRDefault="00B77861" w:rsidP="00E42115">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području turističke namjene u ostalim zonama moguća izgradnja uz slijedeće uvjete:</w:t>
      </w:r>
    </w:p>
    <w:p w14:paraId="3228DFE8" w14:textId="77777777" w:rsidR="00B77861" w:rsidRPr="00030F9C" w:rsidRDefault="00B77861" w:rsidP="00E42115">
      <w:pPr>
        <w:pStyle w:val="Odlomakpopisa"/>
        <w:numPr>
          <w:ilvl w:val="0"/>
          <w:numId w:val="40"/>
        </w:numPr>
        <w:spacing w:after="0" w:line="240" w:lineRule="auto"/>
        <w:jc w:val="both"/>
        <w:rPr>
          <w:sz w:val="22"/>
          <w:szCs w:val="22"/>
        </w:rPr>
      </w:pPr>
      <w:proofErr w:type="spellStart"/>
      <w:r w:rsidRPr="00030F9C">
        <w:rPr>
          <w:sz w:val="22"/>
          <w:szCs w:val="22"/>
        </w:rPr>
        <w:t>brutto</w:t>
      </w:r>
      <w:proofErr w:type="spellEnd"/>
      <w:r w:rsidRPr="00030F9C">
        <w:rPr>
          <w:sz w:val="22"/>
          <w:szCs w:val="22"/>
        </w:rPr>
        <w:t xml:space="preserve"> izgrađenost građevne čestice može iznositi najviše 30 %,</w:t>
      </w:r>
    </w:p>
    <w:p w14:paraId="6522837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najveći dopušteni broj etaža osnovne građevine iznosi 3 etaže (Po/ili S/+P+1+Pk),</w:t>
      </w:r>
    </w:p>
    <w:p w14:paraId="7819A72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pomoćne građevine mogu se graditi najviše kao jednoetažne (P) i ulaze u izgrađenost građevinske parcele,</w:t>
      </w:r>
    </w:p>
    <w:p w14:paraId="0B2E248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za arhitektonsko oblikovanje građevine primjenjuju se uvjeti iz članka 23 ovih Odredbi,</w:t>
      </w:r>
    </w:p>
    <w:p w14:paraId="043B88F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unutar površine turističke namjene mogu se planirati i prateći sadržaji – sportski, rekreacijski, zabavni i uslužni sadržaji te parkovne površine koje upotpunjuju i obogaćuju osnovnu namjenu,</w:t>
      </w:r>
    </w:p>
    <w:p w14:paraId="7B030BC0"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parkiranje vozila se mora riješiti unutar turističke zone prema normativima iz članka 103.</w:t>
      </w:r>
    </w:p>
    <w:p w14:paraId="3EE6CDA5" w14:textId="41D8F9D8" w:rsidR="00B77861" w:rsidRPr="00030F9C" w:rsidRDefault="00B77861" w:rsidP="00B77861">
      <w:pPr>
        <w:pStyle w:val="StylenaslovaBefore12pt1"/>
        <w:tabs>
          <w:tab w:val="left" w:pos="360"/>
        </w:tabs>
        <w:spacing w:before="360" w:after="120"/>
        <w:jc w:val="both"/>
        <w:rPr>
          <w:rFonts w:ascii="Times New Roman" w:hAnsi="Times New Roman"/>
        </w:rPr>
      </w:pPr>
      <w:bookmarkStart w:id="28" w:name="_Toc165092306"/>
      <w:bookmarkStart w:id="29" w:name="_Toc240081411"/>
      <w:r w:rsidRPr="00030F9C">
        <w:rPr>
          <w:rFonts w:ascii="Times New Roman" w:hAnsi="Times New Roman"/>
          <w:sz w:val="22"/>
          <w:szCs w:val="22"/>
        </w:rPr>
        <w:t>3.3.2.</w:t>
      </w:r>
      <w:r w:rsidRPr="00030F9C">
        <w:rPr>
          <w:rFonts w:ascii="Times New Roman" w:hAnsi="Times New Roman"/>
          <w:sz w:val="22"/>
          <w:szCs w:val="22"/>
        </w:rPr>
        <w:tab/>
        <w:t>Sportsko-rekreacijska namjena (R</w:t>
      </w:r>
      <w:r w:rsidRPr="00030F9C">
        <w:rPr>
          <w:rFonts w:ascii="Times New Roman" w:hAnsi="Times New Roman"/>
        </w:rPr>
        <w:t>)</w:t>
      </w:r>
      <w:bookmarkEnd w:id="28"/>
      <w:bookmarkEnd w:id="29"/>
    </w:p>
    <w:p w14:paraId="376C0763" w14:textId="3E786CEB"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66.</w:t>
      </w:r>
    </w:p>
    <w:p w14:paraId="46642FA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određene su zone sportsko-rekreacijske namjene unutar statistički određenih granica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(1),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(1) i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(2). </w:t>
      </w:r>
    </w:p>
    <w:p w14:paraId="0C8475C8" w14:textId="0DDEC969"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67.</w:t>
      </w:r>
    </w:p>
    <w:p w14:paraId="50A72C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području zona sportsko-rekreacijske namjene (postojeće i planirane) u istočnom dijelu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moguća je uz igrališta izgradnja građevina sportsko-rekreacijske namjene (garderobe, sanitarije, klupske prostorije te prateći ugostiteljski sadržaji) prema sljedećim uvjetima: </w:t>
      </w:r>
    </w:p>
    <w:p w14:paraId="3872A36A"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maksimalna površina građevine može iznosi 250 m2</w:t>
      </w:r>
    </w:p>
    <w:p w14:paraId="20F3D8E6"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najviša visina vijenca građevina može iznositi 5 m, odnosno dvije etaže (</w:t>
      </w:r>
      <w:proofErr w:type="spellStart"/>
      <w:r w:rsidRPr="00030F9C">
        <w:rPr>
          <w:sz w:val="22"/>
          <w:szCs w:val="22"/>
        </w:rPr>
        <w:t>P+Pk</w:t>
      </w:r>
      <w:proofErr w:type="spellEnd"/>
      <w:r w:rsidRPr="00030F9C">
        <w:rPr>
          <w:sz w:val="22"/>
          <w:szCs w:val="22"/>
        </w:rPr>
        <w:t xml:space="preserve"> ili P+1) </w:t>
      </w:r>
    </w:p>
    <w:p w14:paraId="45D4BCA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maksimalni nagib krova iznosi 40%.</w:t>
      </w:r>
    </w:p>
    <w:p w14:paraId="0D564F5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području sportsko-rekreacijske namjene uz Kupu moguće je uređenje kupališta prema uvjetima:</w:t>
      </w:r>
    </w:p>
    <w:p w14:paraId="432EECC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kupališta uz uređenje obale podrazumijeva i uređenje pješačkih staza, šetnica, odmorišta, sl. </w:t>
      </w:r>
    </w:p>
    <w:p w14:paraId="7A3DD01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moguće je postavljanje montažnih i privremenih građevina (paviljona, nadstrešnica i sl.) </w:t>
      </w:r>
      <w:proofErr w:type="spellStart"/>
      <w:r w:rsidRPr="00030F9C">
        <w:rPr>
          <w:sz w:val="22"/>
          <w:szCs w:val="22"/>
        </w:rPr>
        <w:t>max</w:t>
      </w:r>
      <w:proofErr w:type="spellEnd"/>
      <w:r w:rsidRPr="00030F9C">
        <w:rPr>
          <w:sz w:val="22"/>
          <w:szCs w:val="22"/>
        </w:rPr>
        <w:t xml:space="preserve">. površine do </w:t>
      </w:r>
      <w:smartTag w:uri="urn:schemas-microsoft-com:office:smarttags" w:element="metricconverter">
        <w:smartTagPr>
          <w:attr w:name="ProductID" w:val="25 m2"/>
        </w:smartTagPr>
        <w:r w:rsidRPr="00030F9C">
          <w:rPr>
            <w:sz w:val="22"/>
            <w:szCs w:val="22"/>
          </w:rPr>
          <w:t>25 m2</w:t>
        </w:r>
      </w:smartTag>
      <w:r w:rsidRPr="00030F9C">
        <w:rPr>
          <w:sz w:val="22"/>
          <w:szCs w:val="22"/>
        </w:rPr>
        <w:t>;</w:t>
      </w:r>
    </w:p>
    <w:p w14:paraId="3065586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namjena postavljenih objekata može biti isključivo u dopuni osnovne namjene kupališta (garderobe, sanitarije, manji ugostiteljski sadržaji, spremišta čamaca i sl.);</w:t>
      </w:r>
    </w:p>
    <w:p w14:paraId="3AFE257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prateći se sadržaji mogu graditi istodobno ili nakon uređivanja kupališta.</w:t>
      </w:r>
    </w:p>
    <w:p w14:paraId="42F108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području sportsko-rekreacijske namjene u naselja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sjeverno od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moguća je uz igrališta izgradnja biciklističkog centra prema uvjetima:</w:t>
      </w:r>
    </w:p>
    <w:p w14:paraId="33E872A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 sklopu zone u sjevernom dijelu zone moguć je smještaj višenamjenske dvorane, dvorane za biciklizam, turističkog info punkta, ureda, sanitarnog čvora, smještaj ovih građevina definirati će se detaljnijim planom,</w:t>
      </w:r>
    </w:p>
    <w:p w14:paraId="77835B8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 sklopu zone moguć je i smještaj otvorenih sportskih igrališta sa gledalištima te dječjih igrališta,</w:t>
      </w:r>
    </w:p>
    <w:p w14:paraId="055AB18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može iznositi </w:t>
      </w:r>
      <w:proofErr w:type="spellStart"/>
      <w:r w:rsidRPr="00030F9C">
        <w:rPr>
          <w:sz w:val="22"/>
          <w:szCs w:val="22"/>
        </w:rPr>
        <w:t>Kig</w:t>
      </w:r>
      <w:proofErr w:type="spellEnd"/>
      <w:r w:rsidRPr="00030F9C">
        <w:rPr>
          <w:sz w:val="22"/>
          <w:szCs w:val="22"/>
        </w:rPr>
        <w:t>=0,30 ili 30% površine građevne čestice;</w:t>
      </w:r>
    </w:p>
    <w:p w14:paraId="0359EC3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najviša visina vijenca građevina može iznositi 11,5 m, odnosno dvije nadzemne etaže (Po/ili S/+Pr+1) a iznimno i više za pojedine dijelove građevine (dimnjak kotlovnice i sl.) i uvjetovano specifičnim zahtjevima vrste sporta,</w:t>
      </w:r>
    </w:p>
    <w:p w14:paraId="2BC73E0A"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 području sportsko-rekreacijske zone zadržavaju se postojeće šumske površine unutar kojih je moguće urediti biciklističke staze, žičaru te ostale prateće sadržaje uz stazu za planinski biciklizam, a koji ne zahtijevaju veće krčenje šume,</w:t>
      </w:r>
    </w:p>
    <w:p w14:paraId="15A3D37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potrebna parkirališno garažna mjesta potrebno je osigurati na građevinskoj čestici, sukladno normativu iz članka 103,</w:t>
      </w:r>
    </w:p>
    <w:p w14:paraId="48F50B5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najmanja udaljenost građevina od susjednih čestica mora biti veća ili jednaka polovici njezine visine (h/2), ali ne manja od 6,0 m.</w:t>
      </w:r>
    </w:p>
    <w:p w14:paraId="7BC0295E" w14:textId="77777777" w:rsidR="00B77861" w:rsidRPr="00030F9C" w:rsidRDefault="00B77861" w:rsidP="00B77861">
      <w:pPr>
        <w:pStyle w:val="StylenaslovaBefore12pt1"/>
        <w:tabs>
          <w:tab w:val="left" w:pos="360"/>
        </w:tabs>
        <w:spacing w:before="360" w:after="120"/>
        <w:jc w:val="both"/>
        <w:rPr>
          <w:rFonts w:ascii="Times New Roman" w:hAnsi="Times New Roman"/>
          <w:sz w:val="22"/>
          <w:szCs w:val="22"/>
        </w:rPr>
      </w:pPr>
      <w:bookmarkStart w:id="30" w:name="_Toc165092307"/>
      <w:bookmarkStart w:id="31" w:name="_Toc240081412"/>
      <w:r w:rsidRPr="00030F9C">
        <w:rPr>
          <w:rFonts w:ascii="Times New Roman" w:hAnsi="Times New Roman"/>
          <w:sz w:val="22"/>
          <w:szCs w:val="22"/>
        </w:rPr>
        <w:t>3.3.3.</w:t>
      </w:r>
      <w:r w:rsidRPr="00030F9C">
        <w:rPr>
          <w:rFonts w:ascii="Times New Roman" w:hAnsi="Times New Roman"/>
          <w:sz w:val="22"/>
          <w:szCs w:val="22"/>
        </w:rPr>
        <w:tab/>
        <w:t>Groblje (G)</w:t>
      </w:r>
      <w:bookmarkEnd w:id="30"/>
      <w:bookmarkEnd w:id="31"/>
    </w:p>
    <w:p w14:paraId="16000086" w14:textId="2B6185F0"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68.</w:t>
      </w:r>
    </w:p>
    <w:p w14:paraId="1920D4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Površina postojećih groblja izvan građevinskog područja naselja određena je u naseljima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 </w:t>
      </w:r>
      <w:proofErr w:type="spellStart"/>
      <w:r w:rsidRPr="00030F9C">
        <w:rPr>
          <w:rFonts w:ascii="Times New Roman" w:hAnsi="Times New Roman" w:cs="Times New Roman"/>
        </w:rPr>
        <w:t>Reštovo</w:t>
      </w:r>
      <w:proofErr w:type="spellEnd"/>
      <w:r w:rsidRPr="00030F9C">
        <w:rPr>
          <w:rFonts w:ascii="Times New Roman" w:hAnsi="Times New Roman" w:cs="Times New Roman"/>
        </w:rPr>
        <w:t>.</w:t>
      </w:r>
    </w:p>
    <w:p w14:paraId="1B82E2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nisu predviđena nova groblja, već je planirano proširenje postojećeg groblja u </w:t>
      </w:r>
      <w:proofErr w:type="spellStart"/>
      <w:r w:rsidRPr="00030F9C">
        <w:rPr>
          <w:rFonts w:ascii="Times New Roman" w:hAnsi="Times New Roman" w:cs="Times New Roman"/>
        </w:rPr>
        <w:t>Kamanju</w:t>
      </w:r>
      <w:proofErr w:type="spellEnd"/>
      <w:r w:rsidRPr="00030F9C">
        <w:rPr>
          <w:rFonts w:ascii="Times New Roman" w:hAnsi="Times New Roman" w:cs="Times New Roman"/>
        </w:rPr>
        <w:t>.</w:t>
      </w:r>
    </w:p>
    <w:p w14:paraId="074B125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prostoru groblja mogu se graditi prateće građevine, tj. građevine namijenjene osnovnoj funkciji groblja (mrtvačnice i sl.) te komunalna infrastruktura.</w:t>
      </w:r>
    </w:p>
    <w:p w14:paraId="660BC5A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Uređenje groblja, gradnja pratećih građevina te oblikovanje opreme koja se postavlja na groblju mora biti primjereno oblikovanju, uređenosti i tradiciji takvih prostora.</w:t>
      </w:r>
    </w:p>
    <w:p w14:paraId="6CA9C7D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Uređenje groblja uskladiti sa Zakonom o grobljima i ostalim posebnim propisima.</w:t>
      </w:r>
    </w:p>
    <w:p w14:paraId="48657EB1" w14:textId="77777777" w:rsidR="00B77861" w:rsidRPr="00030F9C" w:rsidRDefault="00B77861" w:rsidP="00B77861">
      <w:pPr>
        <w:pStyle w:val="StylenaslovaBefore12pt1"/>
        <w:tabs>
          <w:tab w:val="left" w:pos="360"/>
        </w:tabs>
        <w:spacing w:after="120"/>
        <w:jc w:val="both"/>
        <w:rPr>
          <w:rFonts w:ascii="Times New Roman" w:hAnsi="Times New Roman"/>
          <w:sz w:val="22"/>
          <w:szCs w:val="22"/>
        </w:rPr>
      </w:pPr>
      <w:bookmarkStart w:id="32" w:name="_Toc165092308"/>
      <w:bookmarkStart w:id="33" w:name="_Toc240081413"/>
      <w:r w:rsidRPr="00030F9C">
        <w:rPr>
          <w:rFonts w:ascii="Times New Roman" w:hAnsi="Times New Roman"/>
          <w:sz w:val="22"/>
          <w:szCs w:val="22"/>
        </w:rPr>
        <w:t>3.3.4.</w:t>
      </w:r>
      <w:r w:rsidRPr="00030F9C">
        <w:rPr>
          <w:rFonts w:ascii="Times New Roman" w:hAnsi="Times New Roman"/>
          <w:sz w:val="22"/>
          <w:szCs w:val="22"/>
        </w:rPr>
        <w:tab/>
        <w:t>Građevine izvan građevnog područja</w:t>
      </w:r>
      <w:bookmarkEnd w:id="32"/>
      <w:bookmarkEnd w:id="33"/>
    </w:p>
    <w:p w14:paraId="78BA2DA1" w14:textId="7F7B1AD3"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69.</w:t>
      </w:r>
    </w:p>
    <w:p w14:paraId="197577D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Građenje izvan građevinskog područja mora biti uklopljeno u krajobraz tako da su zadovoljeni slijedeći kriteriji:</w:t>
      </w:r>
    </w:p>
    <w:p w14:paraId="4A82705B"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građevina mora biti u funkciji korištenja prostora (poljoprivredna, šumarska, planinarska, stočarska, itd.);</w:t>
      </w:r>
    </w:p>
    <w:p w14:paraId="091D2E5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građevina mora imati vlastitu vodoopskrbu (cisternom), odvodnju (pročišćavanje otpadnih voda) i energetski sustav (plinski spremnik, električni agregat i sl.) ukoliko ju nije moguće priključiti na infrastrukturne sustave;</w:t>
      </w:r>
    </w:p>
    <w:p w14:paraId="3F86E2C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građevinu treba graditi sukladno kriterijima zaštite prostora, vrednovanja krajobraznih vrijednosti i autohtonog graditeljstva.</w:t>
      </w:r>
    </w:p>
    <w:p w14:paraId="34B67762" w14:textId="39F75DA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70.</w:t>
      </w:r>
    </w:p>
    <w:p w14:paraId="570EBFF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Pojedinačne građevine koje se nalaze izvan građevinskog područja, a izgrađene su na temelju građevinske dozvole, posebnog rješenja ili prije 15.02.1968. godine ili su izgrađene na temelju valjane građevinske dozvole, drugog odgovarajućeg akta i sve s njima izjednačene građevine, a ovim Planom su određene da se nalaze izvan građevinskog područja, tretiraju se kao postojeća izgradnja izvan građevinskog područja i mogu se rekonstruirati u postojećim gabaritima. </w:t>
      </w:r>
    </w:p>
    <w:p w14:paraId="6BE67C7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postojeće pojedinačne građevine stambene namjene izvan građevinskog područja naselja dozvoljava se rekonstrukcija, adaptacija i dogradnja u opsegu neophodnom za poboljšanje uvjeta života i rada, pod uvjetom da prostor nije rezerviran za infrastrukturni koridor.</w:t>
      </w:r>
    </w:p>
    <w:p w14:paraId="0442652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Pod opsegom neophodnim za poboljšanje uvjeta života i rada smatra se:</w:t>
      </w:r>
    </w:p>
    <w:p w14:paraId="022F8DB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obnova, sanacija i zamjena oštećenih i dotrajalih konstruktivnih i drugih dijelova građevina u postojećim gabaritima;</w:t>
      </w:r>
    </w:p>
    <w:p w14:paraId="755C8BAE"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priključak na građevine i uređaje komunalne infrastrukture te rekonstrukcija svih vrsta instalacija;</w:t>
      </w:r>
    </w:p>
    <w:p w14:paraId="7A67891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dogradnja sanitarnih prostorija ukupne površine </w:t>
      </w:r>
      <w:proofErr w:type="spellStart"/>
      <w:r w:rsidRPr="00030F9C">
        <w:rPr>
          <w:sz w:val="22"/>
          <w:szCs w:val="22"/>
        </w:rPr>
        <w:t>max</w:t>
      </w:r>
      <w:proofErr w:type="spellEnd"/>
      <w:r w:rsidRPr="00030F9C">
        <w:rPr>
          <w:sz w:val="22"/>
          <w:szCs w:val="22"/>
        </w:rPr>
        <w:t xml:space="preserve">. </w:t>
      </w:r>
      <w:smartTag w:uri="urn:schemas-microsoft-com:office:smarttags" w:element="metricconverter">
        <w:smartTagPr>
          <w:attr w:name="ProductID" w:val="12 m2"/>
        </w:smartTagPr>
        <w:r w:rsidRPr="00030F9C">
          <w:rPr>
            <w:sz w:val="22"/>
            <w:szCs w:val="22"/>
          </w:rPr>
          <w:t>12 m2</w:t>
        </w:r>
      </w:smartTag>
      <w:r w:rsidRPr="00030F9C">
        <w:rPr>
          <w:sz w:val="22"/>
          <w:szCs w:val="22"/>
        </w:rPr>
        <w:t>;</w:t>
      </w:r>
    </w:p>
    <w:p w14:paraId="7104653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uređenje potkrovlja u stambeni prostor unutar postojećeg gabarita;</w:t>
      </w:r>
    </w:p>
    <w:p w14:paraId="50ABF20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postava novog krovišta;</w:t>
      </w:r>
    </w:p>
    <w:p w14:paraId="6F70EAE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sanacija postojećih ograda i potpornih zidova.</w:t>
      </w:r>
    </w:p>
    <w:p w14:paraId="59F0A37E" w14:textId="62610EA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71.</w:t>
      </w:r>
    </w:p>
    <w:p w14:paraId="7FBCF11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Izvan građevinskog područja na prostoru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može se odobravati izgradnja građevina koje po svojoj namjeni zahtijevaju položaj izvan građevinskog područja, kao što su: </w:t>
      </w:r>
    </w:p>
    <w:p w14:paraId="0E7AC54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infrastrukturne građevine (prometne, komunalne, energetske),</w:t>
      </w:r>
    </w:p>
    <w:p w14:paraId="16EFAD7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sportski i rekreacijski sadržaji bez izgradnje dvorana, pomoćna građevina i sl., </w:t>
      </w:r>
    </w:p>
    <w:p w14:paraId="03DF1C5B"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vojne i druge građevine od interesa za obranu i zaštitu od elementarnih nepogoda,</w:t>
      </w:r>
    </w:p>
    <w:p w14:paraId="214F8C4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građevine koje služe primarnoj poljoprivrednoj proizvodnji (gospodarske građevine – za uzgoj životinja (tovilišta), vinogradsko-vinarski pogoni, klijeti, staklenici i plastenici s pratećim gospodarskim objektima za primarnu obradu poljoprivrednih proizvoda te manja spremišta, ali isključivo u funkciji obavljanja poljoprivredne djelatnosti);</w:t>
      </w:r>
    </w:p>
    <w:p w14:paraId="03C542A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stambeno - gospodarske građevine;</w:t>
      </w:r>
    </w:p>
    <w:p w14:paraId="4199F53A" w14:textId="7A6F4328"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šumarske postaje (lugarnice), planinarski i lovački domovi.</w:t>
      </w:r>
    </w:p>
    <w:p w14:paraId="19704B9F" w14:textId="280D1F4E" w:rsidR="003152E9" w:rsidRPr="00030F9C" w:rsidRDefault="003152E9" w:rsidP="00E42115">
      <w:pPr>
        <w:pStyle w:val="Odlomakpopisa"/>
        <w:numPr>
          <w:ilvl w:val="0"/>
          <w:numId w:val="40"/>
        </w:numPr>
        <w:spacing w:after="0" w:line="240" w:lineRule="auto"/>
        <w:jc w:val="both"/>
        <w:rPr>
          <w:sz w:val="22"/>
          <w:szCs w:val="22"/>
        </w:rPr>
      </w:pPr>
      <w:r w:rsidRPr="00030F9C">
        <w:rPr>
          <w:sz w:val="22"/>
          <w:szCs w:val="22"/>
        </w:rPr>
        <w:t>zahvati u prostoru za robinzonski smještaj, kapaciteta do 30 gostiju.</w:t>
      </w:r>
    </w:p>
    <w:p w14:paraId="4A618AA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moraju se projektirati, graditi i koristiti na način da ne ugrožavaju okoliš i ne narušavaju vrijednosti krajobraza, ne ometaju poljoprivrednu ili šumsku proizvodnju te korištenje i rad drugih građevina. </w:t>
      </w:r>
    </w:p>
    <w:p w14:paraId="1B105D8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Građenje izvan građevinskog područja odnosi se na gradnju ili uređenje pojedinačnih građevina i zahvata. Pojedinačne građevine ne mogu biti mješovite namjene, a određene su jednom građevnom česticom.</w:t>
      </w:r>
    </w:p>
    <w:p w14:paraId="5DE063AC" w14:textId="1A76C7A2"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gradnju građevine iz stavka (1) ovog članka potrebno je prethodno ishoditi suglasnost državnog tijela nadležnoga za poljoprivredu, šumarstvo i zaštitu prirode, kao i drugih tijela u skladu s važećim propisima i ovisno o vrsti i značenju namjene građevine ili kompleksa.</w:t>
      </w:r>
    </w:p>
    <w:p w14:paraId="59D55297" w14:textId="741481FD" w:rsidR="003152E9" w:rsidRPr="00030F9C" w:rsidRDefault="003152E9"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Zahvati u prostoru za robinzonski smještaj ne mogu planirati građenje građevina za čije je građenje potrebna građevinska dozvola.</w:t>
      </w:r>
    </w:p>
    <w:p w14:paraId="045CABB5"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GRAĐEVINE INFRASTRUKTURE</w:t>
      </w:r>
    </w:p>
    <w:p w14:paraId="7233F9A5" w14:textId="024DC80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05DD4" w:rsidRPr="00030F9C">
        <w:rPr>
          <w:rFonts w:ascii="Times New Roman" w:hAnsi="Times New Roman" w:cs="Times New Roman"/>
          <w:b/>
        </w:rPr>
        <w:t>72.</w:t>
      </w:r>
    </w:p>
    <w:p w14:paraId="4EFD264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infrastrukture su vodovi i građevine u funkciji prometnog sustava, sustava veza, sustava vodoopskrbe i odvodnje te sustava energetike, a smještene su u infrastrukturne koridore.</w:t>
      </w:r>
    </w:p>
    <w:p w14:paraId="60B33F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Razgraničenje površina izvan naselja za infrastrukturne građevine provodi se određivanjem namjena, a prema kriterijima:</w:t>
      </w:r>
    </w:p>
    <w:p w14:paraId="5795F2B2" w14:textId="77777777" w:rsidR="00B77861" w:rsidRPr="00030F9C" w:rsidRDefault="00B77861" w:rsidP="00B77861">
      <w:pPr>
        <w:rPr>
          <w:rFonts w:ascii="Times New Roman" w:hAnsi="Times New Roman" w:cs="Times New Roman"/>
        </w:rPr>
      </w:pPr>
    </w:p>
    <w:p w14:paraId="2E8C814A" w14:textId="77777777" w:rsidR="00B77861" w:rsidRPr="00030F9C" w:rsidRDefault="00B77861" w:rsidP="00B77861">
      <w:pPr>
        <w:pStyle w:val="xl24"/>
        <w:spacing w:after="120"/>
        <w:ind w:left="1457" w:hanging="1457"/>
        <w:jc w:val="both"/>
        <w:rPr>
          <w:rFonts w:ascii="Times New Roman" w:hAnsi="Times New Roman" w:cs="Times New Roman"/>
          <w:b/>
          <w:sz w:val="22"/>
          <w:szCs w:val="22"/>
        </w:rPr>
      </w:pPr>
      <w:r w:rsidRPr="00030F9C">
        <w:rPr>
          <w:rFonts w:ascii="Times New Roman" w:hAnsi="Times New Roman" w:cs="Times New Roman"/>
          <w:b/>
          <w:sz w:val="22"/>
          <w:szCs w:val="22"/>
        </w:rPr>
        <w:t xml:space="preserve">Tablica 1. </w:t>
      </w:r>
      <w:r w:rsidRPr="00030F9C">
        <w:rPr>
          <w:rFonts w:ascii="Times New Roman" w:hAnsi="Times New Roman" w:cs="Times New Roman"/>
          <w:b/>
          <w:sz w:val="22"/>
          <w:szCs w:val="22"/>
        </w:rPr>
        <w:tab/>
        <w:t>Kriteriji razgraničenja infrastrukturnih koridora van naselja (širina u metrima)</w:t>
      </w:r>
    </w:p>
    <w:tbl>
      <w:tblPr>
        <w:tblpPr w:leftFromText="180" w:rightFromText="180" w:vertAnchor="text" w:horzAnchor="margin" w:tblpY="-373"/>
        <w:tblW w:w="9370" w:type="dxa"/>
        <w:tblLayout w:type="fixed"/>
        <w:tblLook w:val="0000" w:firstRow="0" w:lastRow="0" w:firstColumn="0" w:lastColumn="0" w:noHBand="0" w:noVBand="0"/>
      </w:tblPr>
      <w:tblGrid>
        <w:gridCol w:w="2520"/>
        <w:gridCol w:w="1440"/>
        <w:gridCol w:w="1800"/>
        <w:gridCol w:w="1800"/>
        <w:gridCol w:w="1810"/>
      </w:tblGrid>
      <w:tr w:rsidR="00B77861" w:rsidRPr="00030F9C" w14:paraId="2A27637A" w14:textId="77777777" w:rsidTr="00C956E1">
        <w:trPr>
          <w:cantSplit/>
          <w:trHeight w:hRule="exact" w:val="240"/>
          <w:tblHeader/>
        </w:trPr>
        <w:tc>
          <w:tcPr>
            <w:tcW w:w="2520" w:type="dxa"/>
            <w:vMerge w:val="restart"/>
            <w:vAlign w:val="center"/>
          </w:tcPr>
          <w:p w14:paraId="5F48B991"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4" w:name="_Toc240425408"/>
            <w:r w:rsidRPr="00030F9C">
              <w:rPr>
                <w:rFonts w:ascii="Times New Roman" w:hAnsi="Times New Roman"/>
                <w:b/>
                <w:caps/>
                <w:szCs w:val="22"/>
                <w:lang w:val="hr-HR"/>
              </w:rPr>
              <w:lastRenderedPageBreak/>
              <w:t>SUSTAV</w:t>
            </w:r>
            <w:bookmarkEnd w:id="34"/>
          </w:p>
        </w:tc>
        <w:tc>
          <w:tcPr>
            <w:tcW w:w="3240" w:type="dxa"/>
            <w:gridSpan w:val="2"/>
            <w:vAlign w:val="center"/>
          </w:tcPr>
          <w:p w14:paraId="0403C6AC"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b/>
                <w:caps/>
                <w:szCs w:val="22"/>
                <w:lang w:val="hr-HR"/>
              </w:rPr>
            </w:pPr>
            <w:bookmarkStart w:id="35" w:name="_Toc240425409"/>
            <w:r w:rsidRPr="00030F9C">
              <w:rPr>
                <w:rFonts w:ascii="Times New Roman" w:hAnsi="Times New Roman"/>
                <w:b/>
                <w:caps/>
                <w:szCs w:val="22"/>
                <w:lang w:val="hr-HR"/>
              </w:rPr>
              <w:t>podsustav</w:t>
            </w:r>
            <w:bookmarkEnd w:id="35"/>
          </w:p>
        </w:tc>
        <w:tc>
          <w:tcPr>
            <w:tcW w:w="1800" w:type="dxa"/>
            <w:vAlign w:val="center"/>
          </w:tcPr>
          <w:p w14:paraId="1FE9638B"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6" w:name="_Toc240425410"/>
            <w:r w:rsidRPr="00030F9C">
              <w:rPr>
                <w:rFonts w:ascii="Times New Roman" w:hAnsi="Times New Roman"/>
                <w:b/>
                <w:caps/>
                <w:szCs w:val="22"/>
                <w:lang w:val="hr-HR"/>
              </w:rPr>
              <w:t>građevina</w:t>
            </w:r>
            <w:bookmarkEnd w:id="36"/>
          </w:p>
        </w:tc>
        <w:tc>
          <w:tcPr>
            <w:tcW w:w="1810" w:type="dxa"/>
            <w:vAlign w:val="center"/>
          </w:tcPr>
          <w:p w14:paraId="579C81AB"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7" w:name="_Toc240425411"/>
            <w:r w:rsidRPr="00030F9C">
              <w:rPr>
                <w:rFonts w:ascii="Times New Roman" w:hAnsi="Times New Roman"/>
                <w:b/>
                <w:caps/>
                <w:szCs w:val="22"/>
                <w:lang w:val="hr-HR"/>
              </w:rPr>
              <w:t>koridor građevine</w:t>
            </w:r>
            <w:bookmarkEnd w:id="37"/>
          </w:p>
        </w:tc>
      </w:tr>
      <w:tr w:rsidR="00B77861" w:rsidRPr="00030F9C" w14:paraId="40A9C010" w14:textId="77777777" w:rsidTr="00C956E1">
        <w:trPr>
          <w:cantSplit/>
          <w:tblHeader/>
        </w:trPr>
        <w:tc>
          <w:tcPr>
            <w:tcW w:w="2520" w:type="dxa"/>
            <w:vMerge/>
            <w:vAlign w:val="center"/>
          </w:tcPr>
          <w:p w14:paraId="441FF771" w14:textId="77777777" w:rsidR="00B77861" w:rsidRPr="00030F9C" w:rsidRDefault="00B77861" w:rsidP="00C956E1">
            <w:pPr>
              <w:rPr>
                <w:rFonts w:ascii="Times New Roman" w:hAnsi="Times New Roman" w:cs="Times New Roman"/>
              </w:rPr>
            </w:pPr>
          </w:p>
        </w:tc>
        <w:tc>
          <w:tcPr>
            <w:tcW w:w="1440" w:type="dxa"/>
            <w:vAlign w:val="center"/>
          </w:tcPr>
          <w:p w14:paraId="196485C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38" w:name="_Toc240425412"/>
            <w:r w:rsidRPr="00030F9C">
              <w:rPr>
                <w:rFonts w:ascii="Times New Roman" w:hAnsi="Times New Roman"/>
                <w:b/>
                <w:szCs w:val="22"/>
                <w:lang w:val="hr-HR"/>
              </w:rPr>
              <w:t>vrsta</w:t>
            </w:r>
            <w:bookmarkEnd w:id="38"/>
          </w:p>
        </w:tc>
        <w:tc>
          <w:tcPr>
            <w:tcW w:w="1800" w:type="dxa"/>
            <w:vAlign w:val="center"/>
          </w:tcPr>
          <w:p w14:paraId="406C704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39" w:name="_Toc240425413"/>
            <w:r w:rsidRPr="00030F9C">
              <w:rPr>
                <w:rFonts w:ascii="Times New Roman" w:hAnsi="Times New Roman"/>
                <w:b/>
                <w:szCs w:val="22"/>
                <w:lang w:val="hr-HR"/>
              </w:rPr>
              <w:t>kategorija</w:t>
            </w:r>
            <w:bookmarkEnd w:id="39"/>
          </w:p>
        </w:tc>
        <w:tc>
          <w:tcPr>
            <w:tcW w:w="1800" w:type="dxa"/>
            <w:vAlign w:val="center"/>
          </w:tcPr>
          <w:p w14:paraId="1B1BC629"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0" w:name="_Toc240425414"/>
            <w:r w:rsidRPr="00030F9C">
              <w:rPr>
                <w:rFonts w:ascii="Times New Roman" w:hAnsi="Times New Roman"/>
                <w:szCs w:val="22"/>
                <w:lang w:val="hr-HR"/>
              </w:rPr>
              <w:t>vrsta</w:t>
            </w:r>
            <w:bookmarkEnd w:id="40"/>
          </w:p>
        </w:tc>
        <w:tc>
          <w:tcPr>
            <w:tcW w:w="1810" w:type="dxa"/>
            <w:vAlign w:val="center"/>
          </w:tcPr>
          <w:p w14:paraId="138DC420"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1" w:name="_Toc240425415"/>
            <w:r w:rsidRPr="00030F9C">
              <w:rPr>
                <w:rFonts w:ascii="Times New Roman" w:hAnsi="Times New Roman"/>
                <w:szCs w:val="22"/>
                <w:lang w:val="hr-HR"/>
              </w:rPr>
              <w:t>planirani (m)</w:t>
            </w:r>
            <w:bookmarkEnd w:id="41"/>
          </w:p>
        </w:tc>
      </w:tr>
      <w:tr w:rsidR="00B77861" w:rsidRPr="00030F9C" w14:paraId="4F728081" w14:textId="77777777" w:rsidTr="00C956E1">
        <w:trPr>
          <w:cantSplit/>
          <w:trHeight w:hRule="exact" w:val="248"/>
        </w:trPr>
        <w:tc>
          <w:tcPr>
            <w:tcW w:w="2520" w:type="dxa"/>
            <w:vMerge w:val="restart"/>
            <w:shd w:val="clear" w:color="auto" w:fill="auto"/>
            <w:vAlign w:val="center"/>
          </w:tcPr>
          <w:p w14:paraId="4B3A07BE"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PROMETNI</w:t>
            </w:r>
          </w:p>
        </w:tc>
        <w:tc>
          <w:tcPr>
            <w:tcW w:w="1440" w:type="dxa"/>
            <w:vMerge w:val="restart"/>
            <w:shd w:val="clear" w:color="auto" w:fill="auto"/>
            <w:vAlign w:val="center"/>
          </w:tcPr>
          <w:p w14:paraId="0C47ED60"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ceste</w:t>
            </w:r>
          </w:p>
        </w:tc>
        <w:tc>
          <w:tcPr>
            <w:tcW w:w="1800" w:type="dxa"/>
          </w:tcPr>
          <w:p w14:paraId="3E6A3E3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državna</w:t>
            </w:r>
          </w:p>
        </w:tc>
        <w:tc>
          <w:tcPr>
            <w:tcW w:w="1800" w:type="dxa"/>
          </w:tcPr>
          <w:p w14:paraId="0CE087C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ostale</w:t>
            </w:r>
          </w:p>
        </w:tc>
        <w:tc>
          <w:tcPr>
            <w:tcW w:w="1810" w:type="dxa"/>
            <w:vAlign w:val="bottom"/>
          </w:tcPr>
          <w:p w14:paraId="1CC512E4"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r w:rsidRPr="00030F9C">
              <w:rPr>
                <w:rFonts w:ascii="Times New Roman" w:hAnsi="Times New Roman"/>
                <w:szCs w:val="22"/>
                <w:lang w:val="hr-HR"/>
              </w:rPr>
              <w:t>75</w:t>
            </w:r>
          </w:p>
        </w:tc>
      </w:tr>
      <w:tr w:rsidR="00B77861" w:rsidRPr="00030F9C" w14:paraId="067309C2" w14:textId="77777777" w:rsidTr="00C956E1">
        <w:trPr>
          <w:cantSplit/>
          <w:trHeight w:hRule="exact" w:val="248"/>
        </w:trPr>
        <w:tc>
          <w:tcPr>
            <w:tcW w:w="2520" w:type="dxa"/>
            <w:vMerge/>
            <w:shd w:val="clear" w:color="auto" w:fill="auto"/>
            <w:vAlign w:val="center"/>
          </w:tcPr>
          <w:p w14:paraId="76B8C03C" w14:textId="77777777" w:rsidR="00B77861" w:rsidRPr="00030F9C" w:rsidRDefault="00B77861" w:rsidP="00C956E1">
            <w:pPr>
              <w:rPr>
                <w:rFonts w:ascii="Times New Roman" w:hAnsi="Times New Roman" w:cs="Times New Roman"/>
                <w:b/>
              </w:rPr>
            </w:pPr>
          </w:p>
        </w:tc>
        <w:tc>
          <w:tcPr>
            <w:tcW w:w="1440" w:type="dxa"/>
            <w:vMerge/>
            <w:shd w:val="clear" w:color="auto" w:fill="auto"/>
            <w:vAlign w:val="center"/>
          </w:tcPr>
          <w:p w14:paraId="28B3A2CD" w14:textId="77777777" w:rsidR="00B77861" w:rsidRPr="00030F9C" w:rsidRDefault="00B77861" w:rsidP="00C956E1">
            <w:pPr>
              <w:rPr>
                <w:rFonts w:ascii="Times New Roman" w:hAnsi="Times New Roman" w:cs="Times New Roman"/>
                <w:b/>
              </w:rPr>
            </w:pPr>
          </w:p>
        </w:tc>
        <w:tc>
          <w:tcPr>
            <w:tcW w:w="1800" w:type="dxa"/>
          </w:tcPr>
          <w:p w14:paraId="0E79669F"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2" w:name="_Toc240425416"/>
            <w:r w:rsidRPr="00030F9C">
              <w:rPr>
                <w:rFonts w:ascii="Times New Roman" w:hAnsi="Times New Roman"/>
                <w:szCs w:val="22"/>
                <w:lang w:val="hr-HR"/>
              </w:rPr>
              <w:t>županijska</w:t>
            </w:r>
            <w:bookmarkEnd w:id="42"/>
          </w:p>
        </w:tc>
        <w:tc>
          <w:tcPr>
            <w:tcW w:w="1800" w:type="dxa"/>
          </w:tcPr>
          <w:p w14:paraId="6262949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vAlign w:val="bottom"/>
          </w:tcPr>
          <w:p w14:paraId="7AEA37FE"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3" w:name="_Toc240425417"/>
            <w:r w:rsidRPr="00030F9C">
              <w:rPr>
                <w:rFonts w:ascii="Times New Roman" w:hAnsi="Times New Roman"/>
                <w:szCs w:val="22"/>
                <w:lang w:val="hr-HR"/>
              </w:rPr>
              <w:t>40</w:t>
            </w:r>
            <w:bookmarkEnd w:id="43"/>
          </w:p>
        </w:tc>
      </w:tr>
      <w:tr w:rsidR="00B77861" w:rsidRPr="00030F9C" w14:paraId="65E7039B" w14:textId="77777777" w:rsidTr="00C956E1">
        <w:trPr>
          <w:cantSplit/>
          <w:trHeight w:hRule="exact" w:val="247"/>
        </w:trPr>
        <w:tc>
          <w:tcPr>
            <w:tcW w:w="2520" w:type="dxa"/>
            <w:vMerge/>
            <w:shd w:val="clear" w:color="auto" w:fill="auto"/>
            <w:vAlign w:val="center"/>
          </w:tcPr>
          <w:p w14:paraId="0649FBF8" w14:textId="77777777" w:rsidR="00B77861" w:rsidRPr="00030F9C" w:rsidRDefault="00B77861" w:rsidP="00C956E1">
            <w:pPr>
              <w:rPr>
                <w:rFonts w:ascii="Times New Roman" w:hAnsi="Times New Roman" w:cs="Times New Roman"/>
              </w:rPr>
            </w:pPr>
          </w:p>
        </w:tc>
        <w:tc>
          <w:tcPr>
            <w:tcW w:w="1440" w:type="dxa"/>
            <w:vMerge/>
            <w:shd w:val="clear" w:color="auto" w:fill="auto"/>
            <w:vAlign w:val="center"/>
          </w:tcPr>
          <w:p w14:paraId="5F541E2D" w14:textId="77777777" w:rsidR="00B77861" w:rsidRPr="00030F9C" w:rsidRDefault="00B77861" w:rsidP="00C956E1">
            <w:pPr>
              <w:rPr>
                <w:rFonts w:ascii="Times New Roman" w:hAnsi="Times New Roman" w:cs="Times New Roman"/>
              </w:rPr>
            </w:pPr>
          </w:p>
        </w:tc>
        <w:tc>
          <w:tcPr>
            <w:tcW w:w="1800" w:type="dxa"/>
          </w:tcPr>
          <w:p w14:paraId="39169052"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4" w:name="_Toc240425418"/>
            <w:r w:rsidRPr="00030F9C">
              <w:rPr>
                <w:rFonts w:ascii="Times New Roman" w:hAnsi="Times New Roman"/>
                <w:szCs w:val="22"/>
                <w:lang w:val="hr-HR"/>
              </w:rPr>
              <w:t>lokalna</w:t>
            </w:r>
            <w:bookmarkEnd w:id="44"/>
          </w:p>
        </w:tc>
        <w:tc>
          <w:tcPr>
            <w:tcW w:w="1800" w:type="dxa"/>
          </w:tcPr>
          <w:p w14:paraId="31AB69D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18072A1B"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5" w:name="_Toc240425419"/>
            <w:r w:rsidRPr="00030F9C">
              <w:rPr>
                <w:rFonts w:ascii="Times New Roman" w:hAnsi="Times New Roman"/>
                <w:szCs w:val="22"/>
                <w:lang w:val="hr-HR"/>
              </w:rPr>
              <w:t>20</w:t>
            </w:r>
            <w:bookmarkEnd w:id="45"/>
          </w:p>
        </w:tc>
      </w:tr>
      <w:tr w:rsidR="00B77861" w:rsidRPr="00030F9C" w14:paraId="0EDDBD2A" w14:textId="77777777" w:rsidTr="00C956E1">
        <w:trPr>
          <w:cantSplit/>
          <w:trHeight w:hRule="exact" w:val="249"/>
        </w:trPr>
        <w:tc>
          <w:tcPr>
            <w:tcW w:w="2520" w:type="dxa"/>
            <w:vMerge/>
            <w:shd w:val="clear" w:color="auto" w:fill="auto"/>
            <w:vAlign w:val="center"/>
          </w:tcPr>
          <w:p w14:paraId="6A823B2E" w14:textId="77777777" w:rsidR="00B77861" w:rsidRPr="00030F9C" w:rsidRDefault="00B77861" w:rsidP="00C956E1">
            <w:pPr>
              <w:rPr>
                <w:rFonts w:ascii="Times New Roman" w:hAnsi="Times New Roman" w:cs="Times New Roman"/>
              </w:rPr>
            </w:pPr>
          </w:p>
        </w:tc>
        <w:tc>
          <w:tcPr>
            <w:tcW w:w="1440" w:type="dxa"/>
            <w:vMerge w:val="restart"/>
            <w:vAlign w:val="center"/>
          </w:tcPr>
          <w:p w14:paraId="212546CE"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46" w:name="_Toc240425420"/>
            <w:r w:rsidRPr="00030F9C">
              <w:rPr>
                <w:rFonts w:ascii="Times New Roman" w:hAnsi="Times New Roman"/>
                <w:b/>
                <w:szCs w:val="22"/>
                <w:lang w:val="hr-HR"/>
              </w:rPr>
              <w:t>pruga</w:t>
            </w:r>
            <w:bookmarkEnd w:id="46"/>
          </w:p>
        </w:tc>
        <w:tc>
          <w:tcPr>
            <w:tcW w:w="1800" w:type="dxa"/>
          </w:tcPr>
          <w:p w14:paraId="2E1A005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7" w:name="_Toc240425421"/>
            <w:r w:rsidRPr="00030F9C">
              <w:rPr>
                <w:rFonts w:ascii="Times New Roman" w:hAnsi="Times New Roman"/>
                <w:szCs w:val="22"/>
                <w:lang w:val="hr-HR"/>
              </w:rPr>
              <w:t>Van izgrađenog</w:t>
            </w:r>
            <w:bookmarkEnd w:id="47"/>
          </w:p>
        </w:tc>
        <w:tc>
          <w:tcPr>
            <w:tcW w:w="1800" w:type="dxa"/>
          </w:tcPr>
          <w:p w14:paraId="368ACEBC"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8" w:name="_Toc240425422"/>
            <w:r w:rsidRPr="00030F9C">
              <w:rPr>
                <w:rFonts w:ascii="Times New Roman" w:hAnsi="Times New Roman"/>
                <w:szCs w:val="22"/>
                <w:lang w:val="hr-HR"/>
              </w:rPr>
              <w:t>ostale</w:t>
            </w:r>
            <w:bookmarkEnd w:id="48"/>
          </w:p>
        </w:tc>
        <w:tc>
          <w:tcPr>
            <w:tcW w:w="1810" w:type="dxa"/>
            <w:vAlign w:val="bottom"/>
          </w:tcPr>
          <w:p w14:paraId="0629DBB1"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9" w:name="_Toc240425423"/>
            <w:r w:rsidRPr="00030F9C">
              <w:rPr>
                <w:rFonts w:ascii="Times New Roman" w:hAnsi="Times New Roman"/>
                <w:szCs w:val="22"/>
                <w:lang w:val="hr-HR"/>
              </w:rPr>
              <w:t>50</w:t>
            </w:r>
            <w:bookmarkEnd w:id="49"/>
          </w:p>
        </w:tc>
      </w:tr>
      <w:tr w:rsidR="00B77861" w:rsidRPr="00030F9C" w14:paraId="37089C25" w14:textId="77777777" w:rsidTr="00C956E1">
        <w:trPr>
          <w:cantSplit/>
        </w:trPr>
        <w:tc>
          <w:tcPr>
            <w:tcW w:w="2520" w:type="dxa"/>
            <w:vMerge/>
            <w:shd w:val="clear" w:color="auto" w:fill="auto"/>
            <w:vAlign w:val="center"/>
          </w:tcPr>
          <w:p w14:paraId="6BAEC002" w14:textId="77777777" w:rsidR="00B77861" w:rsidRPr="00030F9C" w:rsidRDefault="00B77861" w:rsidP="00C956E1">
            <w:pPr>
              <w:rPr>
                <w:rFonts w:ascii="Times New Roman" w:hAnsi="Times New Roman" w:cs="Times New Roman"/>
              </w:rPr>
            </w:pPr>
          </w:p>
        </w:tc>
        <w:tc>
          <w:tcPr>
            <w:tcW w:w="1440" w:type="dxa"/>
            <w:vMerge/>
            <w:vAlign w:val="center"/>
          </w:tcPr>
          <w:p w14:paraId="2A08FF12" w14:textId="77777777" w:rsidR="00B77861" w:rsidRPr="00030F9C" w:rsidRDefault="00B77861" w:rsidP="00C956E1">
            <w:pPr>
              <w:rPr>
                <w:rFonts w:ascii="Times New Roman" w:hAnsi="Times New Roman" w:cs="Times New Roman"/>
              </w:rPr>
            </w:pPr>
          </w:p>
        </w:tc>
        <w:tc>
          <w:tcPr>
            <w:tcW w:w="1800" w:type="dxa"/>
          </w:tcPr>
          <w:p w14:paraId="362E1035"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0" w:name="_Toc240425424"/>
            <w:r w:rsidRPr="00030F9C">
              <w:rPr>
                <w:rFonts w:ascii="Times New Roman" w:hAnsi="Times New Roman"/>
                <w:szCs w:val="22"/>
                <w:lang w:val="hr-HR"/>
              </w:rPr>
              <w:t>U izgrađenom</w:t>
            </w:r>
            <w:bookmarkEnd w:id="50"/>
          </w:p>
        </w:tc>
        <w:tc>
          <w:tcPr>
            <w:tcW w:w="1800" w:type="dxa"/>
          </w:tcPr>
          <w:p w14:paraId="2030A3B6"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vAlign w:val="bottom"/>
          </w:tcPr>
          <w:p w14:paraId="05054A86"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1" w:name="_Toc240425425"/>
            <w:r w:rsidRPr="00030F9C">
              <w:rPr>
                <w:rFonts w:ascii="Times New Roman" w:hAnsi="Times New Roman"/>
                <w:szCs w:val="22"/>
                <w:lang w:val="hr-HR"/>
              </w:rPr>
              <w:t>30</w:t>
            </w:r>
            <w:bookmarkEnd w:id="51"/>
          </w:p>
        </w:tc>
      </w:tr>
      <w:tr w:rsidR="00B77861" w:rsidRPr="00030F9C" w14:paraId="748BC944" w14:textId="77777777" w:rsidTr="00C956E1">
        <w:trPr>
          <w:cantSplit/>
          <w:trHeight w:hRule="exact" w:val="249"/>
        </w:trPr>
        <w:tc>
          <w:tcPr>
            <w:tcW w:w="2520" w:type="dxa"/>
            <w:vMerge w:val="restart"/>
            <w:vAlign w:val="center"/>
          </w:tcPr>
          <w:p w14:paraId="605B0A63"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52" w:name="_Toc240425426"/>
            <w:r w:rsidRPr="00030F9C">
              <w:rPr>
                <w:rFonts w:ascii="Times New Roman" w:hAnsi="Times New Roman"/>
                <w:b/>
                <w:caps/>
                <w:szCs w:val="22"/>
                <w:lang w:val="hr-HR"/>
              </w:rPr>
              <w:t>tele</w:t>
            </w:r>
            <w:r w:rsidRPr="00030F9C">
              <w:rPr>
                <w:rFonts w:ascii="Times New Roman" w:hAnsi="Times New Roman"/>
                <w:b/>
                <w:szCs w:val="22"/>
                <w:lang w:val="hr-HR"/>
              </w:rPr>
              <w:t>KOMUNIKACIJE</w:t>
            </w:r>
            <w:bookmarkEnd w:id="52"/>
          </w:p>
        </w:tc>
        <w:tc>
          <w:tcPr>
            <w:tcW w:w="1440" w:type="dxa"/>
            <w:vMerge w:val="restart"/>
            <w:vAlign w:val="center"/>
          </w:tcPr>
          <w:p w14:paraId="1FAA54BA"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53" w:name="_Toc240425427"/>
            <w:r w:rsidRPr="00030F9C">
              <w:rPr>
                <w:rFonts w:ascii="Times New Roman" w:hAnsi="Times New Roman"/>
                <w:b/>
                <w:szCs w:val="22"/>
                <w:lang w:val="hr-HR"/>
              </w:rPr>
              <w:t>kablovska kanalizacija</w:t>
            </w:r>
            <w:bookmarkEnd w:id="53"/>
          </w:p>
        </w:tc>
        <w:tc>
          <w:tcPr>
            <w:tcW w:w="1800" w:type="dxa"/>
          </w:tcPr>
          <w:p w14:paraId="64813876"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4" w:name="_Toc240425428"/>
            <w:r w:rsidRPr="00030F9C">
              <w:rPr>
                <w:rFonts w:ascii="Times New Roman" w:hAnsi="Times New Roman"/>
                <w:szCs w:val="22"/>
                <w:lang w:val="hr-HR"/>
              </w:rPr>
              <w:t>državni</w:t>
            </w:r>
            <w:bookmarkEnd w:id="54"/>
          </w:p>
        </w:tc>
        <w:tc>
          <w:tcPr>
            <w:tcW w:w="1800" w:type="dxa"/>
          </w:tcPr>
          <w:p w14:paraId="4C5FFF5A"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5" w:name="_Toc240425429"/>
            <w:r w:rsidRPr="00030F9C">
              <w:rPr>
                <w:rFonts w:ascii="Times New Roman" w:hAnsi="Times New Roman"/>
                <w:szCs w:val="22"/>
                <w:lang w:val="hr-HR"/>
              </w:rPr>
              <w:t>međunarodni</w:t>
            </w:r>
            <w:bookmarkEnd w:id="55"/>
            <w:r w:rsidRPr="00030F9C">
              <w:rPr>
                <w:rFonts w:ascii="Times New Roman" w:hAnsi="Times New Roman"/>
                <w:szCs w:val="22"/>
                <w:lang w:val="hr-HR"/>
              </w:rPr>
              <w:t xml:space="preserve"> </w:t>
            </w:r>
          </w:p>
        </w:tc>
        <w:tc>
          <w:tcPr>
            <w:tcW w:w="1810" w:type="dxa"/>
          </w:tcPr>
          <w:p w14:paraId="19D3FC89"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6" w:name="_Toc240425430"/>
            <w:r w:rsidRPr="00030F9C">
              <w:rPr>
                <w:rFonts w:ascii="Times New Roman" w:hAnsi="Times New Roman"/>
                <w:szCs w:val="22"/>
                <w:lang w:val="hr-HR"/>
              </w:rPr>
              <w:t>1,0</w:t>
            </w:r>
            <w:bookmarkEnd w:id="56"/>
          </w:p>
        </w:tc>
      </w:tr>
      <w:tr w:rsidR="00B77861" w:rsidRPr="00030F9C" w14:paraId="58E8C8F0" w14:textId="77777777" w:rsidTr="00C956E1">
        <w:trPr>
          <w:cantSplit/>
          <w:trHeight w:hRule="exact" w:val="247"/>
        </w:trPr>
        <w:tc>
          <w:tcPr>
            <w:tcW w:w="2520" w:type="dxa"/>
            <w:vMerge/>
            <w:vAlign w:val="center"/>
          </w:tcPr>
          <w:p w14:paraId="31B52A11" w14:textId="77777777" w:rsidR="00B77861" w:rsidRPr="00030F9C" w:rsidRDefault="00B77861" w:rsidP="00C956E1">
            <w:pPr>
              <w:rPr>
                <w:rFonts w:ascii="Times New Roman" w:hAnsi="Times New Roman" w:cs="Times New Roman"/>
              </w:rPr>
            </w:pPr>
          </w:p>
        </w:tc>
        <w:tc>
          <w:tcPr>
            <w:tcW w:w="1440" w:type="dxa"/>
            <w:vMerge/>
            <w:vAlign w:val="center"/>
          </w:tcPr>
          <w:p w14:paraId="0E1BAB77" w14:textId="77777777" w:rsidR="00B77861" w:rsidRPr="00030F9C" w:rsidRDefault="00B77861" w:rsidP="00C956E1">
            <w:pPr>
              <w:rPr>
                <w:rFonts w:ascii="Times New Roman" w:hAnsi="Times New Roman" w:cs="Times New Roman"/>
              </w:rPr>
            </w:pPr>
          </w:p>
        </w:tc>
        <w:tc>
          <w:tcPr>
            <w:tcW w:w="1800" w:type="dxa"/>
          </w:tcPr>
          <w:p w14:paraId="568DAD2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7" w:name="_Toc240425431"/>
            <w:r w:rsidRPr="00030F9C">
              <w:rPr>
                <w:rFonts w:ascii="Times New Roman" w:hAnsi="Times New Roman"/>
                <w:szCs w:val="22"/>
                <w:lang w:val="hr-HR"/>
              </w:rPr>
              <w:t>županijski</w:t>
            </w:r>
            <w:bookmarkEnd w:id="57"/>
          </w:p>
        </w:tc>
        <w:tc>
          <w:tcPr>
            <w:tcW w:w="1800" w:type="dxa"/>
          </w:tcPr>
          <w:p w14:paraId="143972F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8" w:name="_Toc240425432"/>
            <w:r w:rsidRPr="00030F9C">
              <w:rPr>
                <w:rFonts w:ascii="Times New Roman" w:hAnsi="Times New Roman"/>
                <w:szCs w:val="22"/>
                <w:lang w:val="hr-HR"/>
              </w:rPr>
              <w:t>magistralni</w:t>
            </w:r>
            <w:bookmarkEnd w:id="58"/>
          </w:p>
        </w:tc>
        <w:tc>
          <w:tcPr>
            <w:tcW w:w="1810" w:type="dxa"/>
          </w:tcPr>
          <w:p w14:paraId="7AFD0D01"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9" w:name="_Toc240425433"/>
            <w:r w:rsidRPr="00030F9C">
              <w:rPr>
                <w:rFonts w:ascii="Times New Roman" w:hAnsi="Times New Roman"/>
                <w:szCs w:val="22"/>
                <w:lang w:val="hr-HR"/>
              </w:rPr>
              <w:t>1,0</w:t>
            </w:r>
            <w:bookmarkEnd w:id="59"/>
          </w:p>
        </w:tc>
      </w:tr>
      <w:tr w:rsidR="00B77861" w:rsidRPr="00030F9C" w14:paraId="587741BD" w14:textId="77777777" w:rsidTr="00C956E1">
        <w:trPr>
          <w:cantSplit/>
        </w:trPr>
        <w:tc>
          <w:tcPr>
            <w:tcW w:w="2520" w:type="dxa"/>
            <w:vMerge/>
            <w:vAlign w:val="center"/>
          </w:tcPr>
          <w:p w14:paraId="7571767A" w14:textId="77777777" w:rsidR="00B77861" w:rsidRPr="00030F9C" w:rsidRDefault="00B77861" w:rsidP="00C956E1">
            <w:pPr>
              <w:rPr>
                <w:rFonts w:ascii="Times New Roman" w:hAnsi="Times New Roman" w:cs="Times New Roman"/>
              </w:rPr>
            </w:pPr>
          </w:p>
        </w:tc>
        <w:tc>
          <w:tcPr>
            <w:tcW w:w="1440" w:type="dxa"/>
            <w:vMerge/>
            <w:vAlign w:val="center"/>
          </w:tcPr>
          <w:p w14:paraId="1CDB179D" w14:textId="77777777" w:rsidR="00B77861" w:rsidRPr="00030F9C" w:rsidRDefault="00B77861" w:rsidP="00C956E1">
            <w:pPr>
              <w:rPr>
                <w:rFonts w:ascii="Times New Roman" w:hAnsi="Times New Roman" w:cs="Times New Roman"/>
              </w:rPr>
            </w:pPr>
          </w:p>
        </w:tc>
        <w:tc>
          <w:tcPr>
            <w:tcW w:w="1800" w:type="dxa"/>
          </w:tcPr>
          <w:p w14:paraId="1C25AE17"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0" w:name="_Toc240425434"/>
            <w:r w:rsidRPr="00030F9C">
              <w:rPr>
                <w:rFonts w:ascii="Times New Roman" w:hAnsi="Times New Roman"/>
                <w:szCs w:val="22"/>
                <w:lang w:val="hr-HR"/>
              </w:rPr>
              <w:t>lokalni</w:t>
            </w:r>
            <w:bookmarkEnd w:id="60"/>
          </w:p>
        </w:tc>
        <w:tc>
          <w:tcPr>
            <w:tcW w:w="1800" w:type="dxa"/>
          </w:tcPr>
          <w:p w14:paraId="6C9469D7"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14AD53DF"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1" w:name="_Toc240425435"/>
            <w:r w:rsidRPr="00030F9C">
              <w:rPr>
                <w:rFonts w:ascii="Times New Roman" w:hAnsi="Times New Roman"/>
                <w:szCs w:val="22"/>
                <w:lang w:val="hr-HR"/>
              </w:rPr>
              <w:t>1,0</w:t>
            </w:r>
            <w:bookmarkEnd w:id="61"/>
          </w:p>
        </w:tc>
      </w:tr>
      <w:tr w:rsidR="00B77861" w:rsidRPr="00030F9C" w14:paraId="671E29EE" w14:textId="77777777" w:rsidTr="00C956E1">
        <w:trPr>
          <w:cantSplit/>
          <w:trHeight w:hRule="exact" w:val="248"/>
        </w:trPr>
        <w:tc>
          <w:tcPr>
            <w:tcW w:w="2520" w:type="dxa"/>
            <w:vMerge w:val="restart"/>
            <w:vAlign w:val="center"/>
          </w:tcPr>
          <w:p w14:paraId="7221E48C"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62" w:name="_Toc240425436"/>
            <w:r w:rsidRPr="00030F9C">
              <w:rPr>
                <w:rFonts w:ascii="Times New Roman" w:hAnsi="Times New Roman"/>
                <w:b/>
                <w:caps/>
                <w:szCs w:val="22"/>
                <w:lang w:val="hr-HR"/>
              </w:rPr>
              <w:t>vodoopskrba i odvodnja</w:t>
            </w:r>
            <w:bookmarkEnd w:id="62"/>
          </w:p>
        </w:tc>
        <w:tc>
          <w:tcPr>
            <w:tcW w:w="1440" w:type="dxa"/>
            <w:vMerge w:val="restart"/>
            <w:vAlign w:val="center"/>
          </w:tcPr>
          <w:p w14:paraId="1949B67D"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63" w:name="_Toc240425437"/>
            <w:r w:rsidRPr="00030F9C">
              <w:rPr>
                <w:rFonts w:ascii="Times New Roman" w:hAnsi="Times New Roman"/>
                <w:b/>
                <w:szCs w:val="22"/>
                <w:lang w:val="hr-HR"/>
              </w:rPr>
              <w:t>vodoopskrba  -vodovi</w:t>
            </w:r>
            <w:bookmarkEnd w:id="63"/>
          </w:p>
        </w:tc>
        <w:tc>
          <w:tcPr>
            <w:tcW w:w="1800" w:type="dxa"/>
          </w:tcPr>
          <w:p w14:paraId="3BEA94FB"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4" w:name="_Toc240425438"/>
            <w:r w:rsidRPr="00030F9C">
              <w:rPr>
                <w:rFonts w:ascii="Times New Roman" w:hAnsi="Times New Roman"/>
                <w:szCs w:val="22"/>
                <w:lang w:val="hr-HR"/>
              </w:rPr>
              <w:t>državni</w:t>
            </w:r>
            <w:bookmarkEnd w:id="64"/>
          </w:p>
        </w:tc>
        <w:tc>
          <w:tcPr>
            <w:tcW w:w="1800" w:type="dxa"/>
          </w:tcPr>
          <w:p w14:paraId="3162242C"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5" w:name="_Toc240425439"/>
            <w:r w:rsidRPr="00030F9C">
              <w:rPr>
                <w:rFonts w:ascii="Times New Roman" w:hAnsi="Times New Roman"/>
                <w:szCs w:val="22"/>
                <w:lang w:val="hr-HR"/>
              </w:rPr>
              <w:t>magistralni</w:t>
            </w:r>
            <w:bookmarkEnd w:id="65"/>
          </w:p>
        </w:tc>
        <w:tc>
          <w:tcPr>
            <w:tcW w:w="1810" w:type="dxa"/>
          </w:tcPr>
          <w:p w14:paraId="1D126E4C"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6" w:name="_Toc240425440"/>
            <w:r w:rsidRPr="00030F9C">
              <w:rPr>
                <w:rFonts w:ascii="Times New Roman" w:hAnsi="Times New Roman"/>
                <w:szCs w:val="22"/>
                <w:lang w:val="hr-HR"/>
              </w:rPr>
              <w:t>10</w:t>
            </w:r>
            <w:bookmarkEnd w:id="66"/>
          </w:p>
        </w:tc>
      </w:tr>
      <w:tr w:rsidR="00B77861" w:rsidRPr="00030F9C" w14:paraId="17072ADD" w14:textId="77777777" w:rsidTr="00C956E1">
        <w:trPr>
          <w:cantSplit/>
          <w:trHeight w:hRule="exact" w:val="248"/>
        </w:trPr>
        <w:tc>
          <w:tcPr>
            <w:tcW w:w="2520" w:type="dxa"/>
            <w:vMerge/>
            <w:vAlign w:val="center"/>
          </w:tcPr>
          <w:p w14:paraId="0B3B84E1" w14:textId="77777777" w:rsidR="00B77861" w:rsidRPr="00030F9C" w:rsidRDefault="00B77861" w:rsidP="00C956E1">
            <w:pPr>
              <w:rPr>
                <w:rFonts w:ascii="Times New Roman" w:hAnsi="Times New Roman" w:cs="Times New Roman"/>
              </w:rPr>
            </w:pPr>
          </w:p>
        </w:tc>
        <w:tc>
          <w:tcPr>
            <w:tcW w:w="1440" w:type="dxa"/>
            <w:vMerge/>
            <w:vAlign w:val="center"/>
          </w:tcPr>
          <w:p w14:paraId="0565510E" w14:textId="77777777" w:rsidR="00B77861" w:rsidRPr="00030F9C" w:rsidRDefault="00B77861" w:rsidP="00C956E1">
            <w:pPr>
              <w:rPr>
                <w:rFonts w:ascii="Times New Roman" w:hAnsi="Times New Roman" w:cs="Times New Roman"/>
              </w:rPr>
            </w:pPr>
          </w:p>
        </w:tc>
        <w:tc>
          <w:tcPr>
            <w:tcW w:w="1800" w:type="dxa"/>
          </w:tcPr>
          <w:p w14:paraId="1AE34B1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7" w:name="_Toc240425441"/>
            <w:r w:rsidRPr="00030F9C">
              <w:rPr>
                <w:rFonts w:ascii="Times New Roman" w:hAnsi="Times New Roman"/>
                <w:szCs w:val="22"/>
                <w:lang w:val="hr-HR"/>
              </w:rPr>
              <w:t>županijski</w:t>
            </w:r>
            <w:bookmarkEnd w:id="67"/>
          </w:p>
        </w:tc>
        <w:tc>
          <w:tcPr>
            <w:tcW w:w="1800" w:type="dxa"/>
          </w:tcPr>
          <w:p w14:paraId="1CC4BCB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8" w:name="_Toc240425442"/>
            <w:r w:rsidRPr="00030F9C">
              <w:rPr>
                <w:rFonts w:ascii="Times New Roman" w:hAnsi="Times New Roman"/>
                <w:szCs w:val="22"/>
                <w:lang w:val="hr-HR"/>
              </w:rPr>
              <w:t>ostali</w:t>
            </w:r>
            <w:bookmarkEnd w:id="68"/>
          </w:p>
        </w:tc>
        <w:tc>
          <w:tcPr>
            <w:tcW w:w="1810" w:type="dxa"/>
          </w:tcPr>
          <w:p w14:paraId="4288D95A"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9" w:name="_Toc240425443"/>
            <w:r w:rsidRPr="00030F9C">
              <w:rPr>
                <w:rFonts w:ascii="Times New Roman" w:hAnsi="Times New Roman"/>
                <w:szCs w:val="22"/>
                <w:lang w:val="hr-HR"/>
              </w:rPr>
              <w:t>10</w:t>
            </w:r>
            <w:bookmarkEnd w:id="69"/>
          </w:p>
        </w:tc>
      </w:tr>
      <w:tr w:rsidR="00B77861" w:rsidRPr="00030F9C" w14:paraId="239E4121" w14:textId="77777777" w:rsidTr="00C956E1">
        <w:trPr>
          <w:cantSplit/>
          <w:trHeight w:hRule="exact" w:val="248"/>
        </w:trPr>
        <w:tc>
          <w:tcPr>
            <w:tcW w:w="2520" w:type="dxa"/>
            <w:vMerge/>
            <w:vAlign w:val="center"/>
          </w:tcPr>
          <w:p w14:paraId="0904199C" w14:textId="77777777" w:rsidR="00B77861" w:rsidRPr="00030F9C" w:rsidRDefault="00B77861" w:rsidP="00C956E1">
            <w:pPr>
              <w:rPr>
                <w:rFonts w:ascii="Times New Roman" w:hAnsi="Times New Roman" w:cs="Times New Roman"/>
              </w:rPr>
            </w:pPr>
          </w:p>
        </w:tc>
        <w:tc>
          <w:tcPr>
            <w:tcW w:w="1440" w:type="dxa"/>
            <w:vMerge/>
            <w:vAlign w:val="center"/>
          </w:tcPr>
          <w:p w14:paraId="7D57276C" w14:textId="77777777" w:rsidR="00B77861" w:rsidRPr="00030F9C" w:rsidRDefault="00B77861" w:rsidP="00C956E1">
            <w:pPr>
              <w:rPr>
                <w:rFonts w:ascii="Times New Roman" w:hAnsi="Times New Roman" w:cs="Times New Roman"/>
              </w:rPr>
            </w:pPr>
          </w:p>
        </w:tc>
        <w:tc>
          <w:tcPr>
            <w:tcW w:w="1800" w:type="dxa"/>
          </w:tcPr>
          <w:p w14:paraId="13904B7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0" w:name="_Toc240425444"/>
            <w:r w:rsidRPr="00030F9C">
              <w:rPr>
                <w:rFonts w:ascii="Times New Roman" w:hAnsi="Times New Roman"/>
                <w:szCs w:val="22"/>
                <w:lang w:val="hr-HR"/>
              </w:rPr>
              <w:t>lokalni</w:t>
            </w:r>
            <w:bookmarkEnd w:id="70"/>
          </w:p>
        </w:tc>
        <w:tc>
          <w:tcPr>
            <w:tcW w:w="1800" w:type="dxa"/>
          </w:tcPr>
          <w:p w14:paraId="21AB664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4780648D"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1" w:name="_Toc240425445"/>
            <w:r w:rsidRPr="00030F9C">
              <w:rPr>
                <w:rFonts w:ascii="Times New Roman" w:hAnsi="Times New Roman"/>
                <w:szCs w:val="22"/>
                <w:lang w:val="hr-HR"/>
              </w:rPr>
              <w:t>4</w:t>
            </w:r>
            <w:bookmarkEnd w:id="71"/>
          </w:p>
        </w:tc>
      </w:tr>
      <w:tr w:rsidR="00B77861" w:rsidRPr="00030F9C" w14:paraId="2CC22415" w14:textId="77777777" w:rsidTr="00C956E1">
        <w:trPr>
          <w:cantSplit/>
          <w:trHeight w:hRule="exact" w:val="247"/>
        </w:trPr>
        <w:tc>
          <w:tcPr>
            <w:tcW w:w="2520" w:type="dxa"/>
            <w:vMerge/>
            <w:vAlign w:val="center"/>
          </w:tcPr>
          <w:p w14:paraId="0935428B" w14:textId="77777777" w:rsidR="00B77861" w:rsidRPr="00030F9C" w:rsidRDefault="00B77861" w:rsidP="00C956E1">
            <w:pPr>
              <w:rPr>
                <w:rFonts w:ascii="Times New Roman" w:hAnsi="Times New Roman" w:cs="Times New Roman"/>
              </w:rPr>
            </w:pPr>
          </w:p>
        </w:tc>
        <w:tc>
          <w:tcPr>
            <w:tcW w:w="1440" w:type="dxa"/>
            <w:vMerge w:val="restart"/>
            <w:vAlign w:val="center"/>
          </w:tcPr>
          <w:p w14:paraId="5B4680C6"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72" w:name="_Toc240425446"/>
            <w:r w:rsidRPr="00030F9C">
              <w:rPr>
                <w:rFonts w:ascii="Times New Roman" w:hAnsi="Times New Roman"/>
                <w:b/>
                <w:szCs w:val="22"/>
                <w:lang w:val="hr-HR"/>
              </w:rPr>
              <w:t>kolektori</w:t>
            </w:r>
            <w:bookmarkEnd w:id="72"/>
          </w:p>
        </w:tc>
        <w:tc>
          <w:tcPr>
            <w:tcW w:w="1800" w:type="dxa"/>
          </w:tcPr>
          <w:p w14:paraId="3AC70133"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3" w:name="_Toc240425447"/>
            <w:r w:rsidRPr="00030F9C">
              <w:rPr>
                <w:rFonts w:ascii="Times New Roman" w:hAnsi="Times New Roman"/>
                <w:szCs w:val="22"/>
                <w:lang w:val="hr-HR"/>
              </w:rPr>
              <w:t>državni</w:t>
            </w:r>
            <w:bookmarkEnd w:id="73"/>
          </w:p>
        </w:tc>
        <w:tc>
          <w:tcPr>
            <w:tcW w:w="1800" w:type="dxa"/>
          </w:tcPr>
          <w:p w14:paraId="7F85D02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4B8E4A38"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4" w:name="_Toc240425448"/>
            <w:r w:rsidRPr="00030F9C">
              <w:rPr>
                <w:rFonts w:ascii="Times New Roman" w:hAnsi="Times New Roman"/>
                <w:szCs w:val="22"/>
                <w:lang w:val="hr-HR"/>
              </w:rPr>
              <w:t>10</w:t>
            </w:r>
            <w:bookmarkEnd w:id="74"/>
          </w:p>
        </w:tc>
      </w:tr>
      <w:tr w:rsidR="00B77861" w:rsidRPr="00030F9C" w14:paraId="719064DD" w14:textId="77777777" w:rsidTr="00C956E1">
        <w:trPr>
          <w:cantSplit/>
          <w:trHeight w:hRule="exact" w:val="248"/>
        </w:trPr>
        <w:tc>
          <w:tcPr>
            <w:tcW w:w="2520" w:type="dxa"/>
            <w:vMerge/>
            <w:vAlign w:val="center"/>
          </w:tcPr>
          <w:p w14:paraId="2EEEF606" w14:textId="77777777" w:rsidR="00B77861" w:rsidRPr="00030F9C" w:rsidRDefault="00B77861" w:rsidP="00C956E1">
            <w:pPr>
              <w:rPr>
                <w:rFonts w:ascii="Times New Roman" w:hAnsi="Times New Roman" w:cs="Times New Roman"/>
              </w:rPr>
            </w:pPr>
          </w:p>
        </w:tc>
        <w:tc>
          <w:tcPr>
            <w:tcW w:w="1440" w:type="dxa"/>
            <w:vMerge/>
            <w:vAlign w:val="center"/>
          </w:tcPr>
          <w:p w14:paraId="20610718" w14:textId="77777777" w:rsidR="00B77861" w:rsidRPr="00030F9C" w:rsidRDefault="00B77861" w:rsidP="00C956E1">
            <w:pPr>
              <w:rPr>
                <w:rFonts w:ascii="Times New Roman" w:hAnsi="Times New Roman" w:cs="Times New Roman"/>
              </w:rPr>
            </w:pPr>
          </w:p>
        </w:tc>
        <w:tc>
          <w:tcPr>
            <w:tcW w:w="1800" w:type="dxa"/>
          </w:tcPr>
          <w:p w14:paraId="4559DF1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5" w:name="_Toc240425449"/>
            <w:r w:rsidRPr="00030F9C">
              <w:rPr>
                <w:rFonts w:ascii="Times New Roman" w:hAnsi="Times New Roman"/>
                <w:szCs w:val="22"/>
                <w:lang w:val="hr-HR"/>
              </w:rPr>
              <w:t>županijski</w:t>
            </w:r>
            <w:bookmarkEnd w:id="75"/>
          </w:p>
        </w:tc>
        <w:tc>
          <w:tcPr>
            <w:tcW w:w="1800" w:type="dxa"/>
          </w:tcPr>
          <w:p w14:paraId="23CF3D42"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606DDBA6"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6" w:name="_Toc240425450"/>
            <w:r w:rsidRPr="00030F9C">
              <w:rPr>
                <w:rFonts w:ascii="Times New Roman" w:hAnsi="Times New Roman"/>
                <w:szCs w:val="22"/>
                <w:lang w:val="hr-HR"/>
              </w:rPr>
              <w:t>10</w:t>
            </w:r>
            <w:bookmarkEnd w:id="76"/>
          </w:p>
        </w:tc>
      </w:tr>
      <w:tr w:rsidR="00B77861" w:rsidRPr="00030F9C" w14:paraId="5E8EF602" w14:textId="77777777" w:rsidTr="00C956E1">
        <w:trPr>
          <w:cantSplit/>
        </w:trPr>
        <w:tc>
          <w:tcPr>
            <w:tcW w:w="2520" w:type="dxa"/>
            <w:vMerge/>
            <w:vAlign w:val="center"/>
          </w:tcPr>
          <w:p w14:paraId="4B7A7243" w14:textId="77777777" w:rsidR="00B77861" w:rsidRPr="00030F9C" w:rsidRDefault="00B77861" w:rsidP="00C956E1">
            <w:pPr>
              <w:rPr>
                <w:rFonts w:ascii="Times New Roman" w:hAnsi="Times New Roman" w:cs="Times New Roman"/>
              </w:rPr>
            </w:pPr>
          </w:p>
        </w:tc>
        <w:tc>
          <w:tcPr>
            <w:tcW w:w="1440" w:type="dxa"/>
            <w:vMerge/>
            <w:vAlign w:val="center"/>
          </w:tcPr>
          <w:p w14:paraId="337E5779" w14:textId="77777777" w:rsidR="00B77861" w:rsidRPr="00030F9C" w:rsidRDefault="00B77861" w:rsidP="00C956E1">
            <w:pPr>
              <w:rPr>
                <w:rFonts w:ascii="Times New Roman" w:hAnsi="Times New Roman" w:cs="Times New Roman"/>
              </w:rPr>
            </w:pPr>
          </w:p>
        </w:tc>
        <w:tc>
          <w:tcPr>
            <w:tcW w:w="1800" w:type="dxa"/>
          </w:tcPr>
          <w:p w14:paraId="10EE7C5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7" w:name="_Toc240425451"/>
            <w:r w:rsidRPr="00030F9C">
              <w:rPr>
                <w:rFonts w:ascii="Times New Roman" w:hAnsi="Times New Roman"/>
                <w:szCs w:val="22"/>
                <w:lang w:val="hr-HR"/>
              </w:rPr>
              <w:t>Lokalni</w:t>
            </w:r>
            <w:bookmarkEnd w:id="77"/>
          </w:p>
        </w:tc>
        <w:tc>
          <w:tcPr>
            <w:tcW w:w="1800" w:type="dxa"/>
          </w:tcPr>
          <w:p w14:paraId="28252F6F"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35998BA4"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8" w:name="_Toc240425452"/>
            <w:r w:rsidRPr="00030F9C">
              <w:rPr>
                <w:rFonts w:ascii="Times New Roman" w:hAnsi="Times New Roman"/>
                <w:szCs w:val="22"/>
                <w:lang w:val="hr-HR"/>
              </w:rPr>
              <w:t>4</w:t>
            </w:r>
            <w:bookmarkEnd w:id="78"/>
          </w:p>
        </w:tc>
      </w:tr>
      <w:tr w:rsidR="00B77861" w:rsidRPr="00030F9C" w14:paraId="29D6229E" w14:textId="77777777" w:rsidTr="00C956E1">
        <w:trPr>
          <w:cantSplit/>
          <w:trHeight w:hRule="exact" w:val="258"/>
        </w:trPr>
        <w:tc>
          <w:tcPr>
            <w:tcW w:w="2520" w:type="dxa"/>
            <w:vMerge w:val="restart"/>
            <w:shd w:val="clear" w:color="auto" w:fill="auto"/>
            <w:vAlign w:val="center"/>
          </w:tcPr>
          <w:p w14:paraId="2D8085FE"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ENERGETIKA</w:t>
            </w:r>
          </w:p>
        </w:tc>
        <w:tc>
          <w:tcPr>
            <w:tcW w:w="1440" w:type="dxa"/>
            <w:vMerge w:val="restart"/>
            <w:vAlign w:val="center"/>
          </w:tcPr>
          <w:p w14:paraId="36A11DE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79" w:name="_Toc240425453"/>
            <w:r w:rsidRPr="00030F9C">
              <w:rPr>
                <w:rFonts w:ascii="Times New Roman" w:hAnsi="Times New Roman"/>
                <w:b/>
                <w:szCs w:val="22"/>
                <w:lang w:val="hr-HR"/>
              </w:rPr>
              <w:t>dalekovodi</w:t>
            </w:r>
            <w:bookmarkEnd w:id="79"/>
          </w:p>
        </w:tc>
        <w:tc>
          <w:tcPr>
            <w:tcW w:w="1800" w:type="dxa"/>
            <w:vMerge w:val="restart"/>
            <w:vAlign w:val="center"/>
          </w:tcPr>
          <w:p w14:paraId="5E048BA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0" w:name="_Toc240425454"/>
            <w:r w:rsidRPr="00030F9C">
              <w:rPr>
                <w:rFonts w:ascii="Times New Roman" w:hAnsi="Times New Roman"/>
                <w:szCs w:val="22"/>
                <w:lang w:val="hr-HR"/>
              </w:rPr>
              <w:t>županijski</w:t>
            </w:r>
            <w:bookmarkEnd w:id="80"/>
          </w:p>
        </w:tc>
        <w:tc>
          <w:tcPr>
            <w:tcW w:w="1800" w:type="dxa"/>
            <w:vAlign w:val="center"/>
          </w:tcPr>
          <w:p w14:paraId="6F6E0E48"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1" w:name="_Toc240425455"/>
            <w:r w:rsidRPr="00030F9C">
              <w:rPr>
                <w:rFonts w:ascii="Times New Roman" w:hAnsi="Times New Roman"/>
                <w:szCs w:val="22"/>
                <w:lang w:val="hr-HR"/>
              </w:rPr>
              <w:t>dalekovodi 110 kV</w:t>
            </w:r>
            <w:bookmarkEnd w:id="81"/>
          </w:p>
        </w:tc>
        <w:tc>
          <w:tcPr>
            <w:tcW w:w="1810" w:type="dxa"/>
            <w:vAlign w:val="bottom"/>
          </w:tcPr>
          <w:p w14:paraId="6C26DC16" w14:textId="5FB2360E" w:rsidR="00B77861" w:rsidRPr="00030F9C" w:rsidRDefault="00BB6D42" w:rsidP="00C956E1">
            <w:pPr>
              <w:pStyle w:val="TESTO10"/>
              <w:widowControl w:val="0"/>
              <w:tabs>
                <w:tab w:val="left" w:pos="709"/>
              </w:tabs>
              <w:spacing w:after="120" w:line="100" w:lineRule="atLeast"/>
              <w:jc w:val="center"/>
              <w:rPr>
                <w:rFonts w:ascii="Times New Roman" w:hAnsi="Times New Roman"/>
                <w:strike/>
                <w:szCs w:val="22"/>
                <w:lang w:val="hr-HR"/>
              </w:rPr>
            </w:pPr>
            <w:r w:rsidRPr="00030F9C">
              <w:rPr>
                <w:rFonts w:ascii="Times New Roman" w:hAnsi="Times New Roman"/>
                <w:szCs w:val="22"/>
                <w:lang w:val="hr-HR"/>
              </w:rPr>
              <w:t>50</w:t>
            </w:r>
          </w:p>
        </w:tc>
      </w:tr>
      <w:tr w:rsidR="00B77861" w:rsidRPr="00030F9C" w14:paraId="2A6F3B8E" w14:textId="77777777" w:rsidTr="00C956E1">
        <w:trPr>
          <w:cantSplit/>
        </w:trPr>
        <w:tc>
          <w:tcPr>
            <w:tcW w:w="2520" w:type="dxa"/>
            <w:vMerge/>
            <w:shd w:val="clear" w:color="auto" w:fill="auto"/>
            <w:vAlign w:val="center"/>
          </w:tcPr>
          <w:p w14:paraId="16FACD29" w14:textId="77777777" w:rsidR="00B77861" w:rsidRPr="00030F9C" w:rsidRDefault="00B77861" w:rsidP="00C956E1">
            <w:pPr>
              <w:rPr>
                <w:rFonts w:ascii="Times New Roman" w:hAnsi="Times New Roman" w:cs="Times New Roman"/>
              </w:rPr>
            </w:pPr>
          </w:p>
        </w:tc>
        <w:tc>
          <w:tcPr>
            <w:tcW w:w="1440" w:type="dxa"/>
            <w:vMerge/>
            <w:vAlign w:val="center"/>
          </w:tcPr>
          <w:p w14:paraId="2E9D557E" w14:textId="77777777" w:rsidR="00B77861" w:rsidRPr="00030F9C" w:rsidRDefault="00B77861" w:rsidP="00C956E1">
            <w:pPr>
              <w:rPr>
                <w:rFonts w:ascii="Times New Roman" w:hAnsi="Times New Roman" w:cs="Times New Roman"/>
              </w:rPr>
            </w:pPr>
          </w:p>
        </w:tc>
        <w:tc>
          <w:tcPr>
            <w:tcW w:w="1800" w:type="dxa"/>
            <w:vMerge/>
            <w:vAlign w:val="center"/>
          </w:tcPr>
          <w:p w14:paraId="64E59412" w14:textId="77777777" w:rsidR="00B77861" w:rsidRPr="00030F9C" w:rsidRDefault="00B77861" w:rsidP="00C956E1">
            <w:pPr>
              <w:rPr>
                <w:rFonts w:ascii="Times New Roman" w:hAnsi="Times New Roman" w:cs="Times New Roman"/>
              </w:rPr>
            </w:pPr>
          </w:p>
        </w:tc>
        <w:tc>
          <w:tcPr>
            <w:tcW w:w="1800" w:type="dxa"/>
            <w:vAlign w:val="center"/>
          </w:tcPr>
          <w:p w14:paraId="566E5373"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2" w:name="_Toc240425457"/>
            <w:r w:rsidRPr="00030F9C">
              <w:rPr>
                <w:rFonts w:ascii="Times New Roman" w:hAnsi="Times New Roman"/>
                <w:szCs w:val="22"/>
                <w:lang w:val="hr-HR"/>
              </w:rPr>
              <w:t>dalekovodi 35 kV</w:t>
            </w:r>
            <w:bookmarkEnd w:id="82"/>
          </w:p>
        </w:tc>
        <w:tc>
          <w:tcPr>
            <w:tcW w:w="1810" w:type="dxa"/>
          </w:tcPr>
          <w:p w14:paraId="6184459B"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83" w:name="_Toc240425458"/>
            <w:r w:rsidRPr="00030F9C">
              <w:rPr>
                <w:rFonts w:ascii="Times New Roman" w:hAnsi="Times New Roman"/>
                <w:szCs w:val="22"/>
                <w:lang w:val="hr-HR"/>
              </w:rPr>
              <w:t>15</w:t>
            </w:r>
            <w:bookmarkEnd w:id="83"/>
          </w:p>
        </w:tc>
      </w:tr>
      <w:tr w:rsidR="00B77861" w:rsidRPr="00030F9C" w14:paraId="631D6108" w14:textId="77777777" w:rsidTr="00C956E1">
        <w:trPr>
          <w:cantSplit/>
        </w:trPr>
        <w:tc>
          <w:tcPr>
            <w:tcW w:w="2520" w:type="dxa"/>
            <w:vMerge/>
            <w:shd w:val="clear" w:color="auto" w:fill="auto"/>
            <w:vAlign w:val="center"/>
          </w:tcPr>
          <w:p w14:paraId="084C6DD0" w14:textId="77777777" w:rsidR="00B77861" w:rsidRPr="00030F9C" w:rsidRDefault="00B77861" w:rsidP="00C956E1">
            <w:pPr>
              <w:rPr>
                <w:rFonts w:ascii="Times New Roman" w:hAnsi="Times New Roman" w:cs="Times New Roman"/>
              </w:rPr>
            </w:pPr>
          </w:p>
        </w:tc>
        <w:tc>
          <w:tcPr>
            <w:tcW w:w="1440" w:type="dxa"/>
            <w:vMerge/>
            <w:vAlign w:val="center"/>
          </w:tcPr>
          <w:p w14:paraId="771D7304" w14:textId="77777777" w:rsidR="00B77861" w:rsidRPr="00030F9C" w:rsidRDefault="00B77861" w:rsidP="00C956E1">
            <w:pPr>
              <w:rPr>
                <w:rFonts w:ascii="Times New Roman" w:hAnsi="Times New Roman" w:cs="Times New Roman"/>
              </w:rPr>
            </w:pPr>
          </w:p>
        </w:tc>
        <w:tc>
          <w:tcPr>
            <w:tcW w:w="1800" w:type="dxa"/>
            <w:vAlign w:val="center"/>
          </w:tcPr>
          <w:p w14:paraId="3FD251F8" w14:textId="77777777" w:rsidR="00B77861" w:rsidRPr="00030F9C" w:rsidRDefault="00B77861" w:rsidP="00C956E1">
            <w:pPr>
              <w:rPr>
                <w:rFonts w:ascii="Times New Roman" w:hAnsi="Times New Roman" w:cs="Times New Roman"/>
              </w:rPr>
            </w:pPr>
          </w:p>
        </w:tc>
        <w:tc>
          <w:tcPr>
            <w:tcW w:w="1800" w:type="dxa"/>
            <w:vAlign w:val="center"/>
          </w:tcPr>
          <w:p w14:paraId="029F7821"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Dalekovodi 10(20) kV</w:t>
            </w:r>
          </w:p>
        </w:tc>
        <w:tc>
          <w:tcPr>
            <w:tcW w:w="1810" w:type="dxa"/>
          </w:tcPr>
          <w:p w14:paraId="3AD04615"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r w:rsidRPr="00030F9C">
              <w:rPr>
                <w:rFonts w:ascii="Times New Roman" w:hAnsi="Times New Roman"/>
                <w:szCs w:val="22"/>
                <w:lang w:val="hr-HR"/>
              </w:rPr>
              <w:t>10</w:t>
            </w:r>
          </w:p>
        </w:tc>
      </w:tr>
    </w:tbl>
    <w:p w14:paraId="792052BC" w14:textId="77777777" w:rsidR="00B77861" w:rsidRPr="00030F9C" w:rsidRDefault="00B77861" w:rsidP="00B77861">
      <w:pPr>
        <w:spacing w:before="120"/>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Građenje novih građevina druge namjene na površinama predviđenim za infrastrukturne koridore nije dozvoljeno.</w:t>
      </w:r>
    </w:p>
    <w:p w14:paraId="6812E68A" w14:textId="77777777" w:rsidR="00B77861" w:rsidRPr="00030F9C" w:rsidRDefault="00B77861" w:rsidP="00B77861">
      <w:pPr>
        <w:spacing w:before="120"/>
        <w:rPr>
          <w:rFonts w:ascii="Times New Roman" w:hAnsi="Times New Roman" w:cs="Times New Roman"/>
        </w:rPr>
      </w:pPr>
    </w:p>
    <w:p w14:paraId="382319DE"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SPORTSKI I REKREACIJSKI SADRŽAJI</w:t>
      </w:r>
    </w:p>
    <w:p w14:paraId="35A43C68" w14:textId="6FB5C3E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05DD4" w:rsidRPr="00030F9C">
        <w:rPr>
          <w:rFonts w:ascii="Times New Roman" w:hAnsi="Times New Roman" w:cs="Times New Roman"/>
          <w:b/>
        </w:rPr>
        <w:t>73.</w:t>
      </w:r>
    </w:p>
    <w:p w14:paraId="78AE24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sportskim i rekreacijskim sadržajima podrazumijevaju se igrališta na kojima se odvijaju djelatnosti funkcionalno vezane za sport i rekreaciju (sportski tereni, konjički sport i sl.).</w:t>
      </w:r>
    </w:p>
    <w:p w14:paraId="4BC27C0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rekreativnih sadržaja iz stavka (1) ovog članka moguća je samo na površinama označenim kao ostalo poljoprivredno tlo, šume i šumsko zemljište.</w:t>
      </w:r>
    </w:p>
    <w:p w14:paraId="7F1C2D2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Iznimno, na području značajnog krajobraza, utvrđenih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određeno na kartografskim prikazima br. br. 4. ”Građevinska područja naselja” mj. 1:5.000, ne mogu se graditi sadržaji navedeni u stavku (1) ovog članka.</w:t>
      </w:r>
    </w:p>
    <w:p w14:paraId="76FDBF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za izgradnju sadržaja sporta i rekreacije su:</w:t>
      </w:r>
    </w:p>
    <w:p w14:paraId="7FAE85BD"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postojeći kolni prilaz širine najmanje </w:t>
      </w:r>
      <w:smartTag w:uri="urn:schemas-microsoft-com:office:smarttags" w:element="metricconverter">
        <w:smartTagPr>
          <w:attr w:name="ProductID" w:val="3,0 metra"/>
        </w:smartTagPr>
        <w:r w:rsidRPr="00030F9C">
          <w:rPr>
            <w:sz w:val="22"/>
            <w:szCs w:val="22"/>
          </w:rPr>
          <w:t>3,0 metra</w:t>
        </w:r>
      </w:smartTag>
      <w:r w:rsidRPr="00030F9C">
        <w:rPr>
          <w:sz w:val="22"/>
          <w:szCs w:val="22"/>
        </w:rPr>
        <w:t xml:space="preserve"> </w:t>
      </w:r>
    </w:p>
    <w:p w14:paraId="654DB1A6"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od građevinskog područja naselja ne može biti veća od </w:t>
      </w:r>
      <w:smartTag w:uri="urn:schemas-microsoft-com:office:smarttags" w:element="metricconverter">
        <w:smartTagPr>
          <w:attr w:name="ProductID" w:val="500 m"/>
        </w:smartTagPr>
        <w:r w:rsidRPr="00030F9C">
          <w:rPr>
            <w:sz w:val="22"/>
            <w:szCs w:val="22"/>
          </w:rPr>
          <w:t>500 m</w:t>
        </w:r>
      </w:smartTag>
      <w:r w:rsidRPr="00030F9C">
        <w:rPr>
          <w:sz w:val="22"/>
          <w:szCs w:val="22"/>
        </w:rPr>
        <w:t>,</w:t>
      </w:r>
    </w:p>
    <w:p w14:paraId="70A50F3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nije dozvoljena izgradnja pratećih i pomoćnih građevina, već samo sportskih igrališta, </w:t>
      </w:r>
    </w:p>
    <w:p w14:paraId="07465A26" w14:textId="72C88CCE"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nagib terena ne može biti veći od 5%.</w:t>
      </w:r>
    </w:p>
    <w:p w14:paraId="12CE9E32" w14:textId="77777777" w:rsidR="002B6EC7" w:rsidRPr="00030F9C" w:rsidRDefault="002B6EC7" w:rsidP="002B6EC7">
      <w:pPr>
        <w:spacing w:after="0" w:line="240" w:lineRule="auto"/>
        <w:rPr>
          <w:rFonts w:ascii="Times New Roman" w:hAnsi="Times New Roman" w:cs="Times New Roman"/>
        </w:rPr>
      </w:pPr>
    </w:p>
    <w:p w14:paraId="30FD2644" w14:textId="77777777" w:rsidR="00B77861" w:rsidRPr="00030F9C" w:rsidRDefault="00B77861" w:rsidP="00B77861">
      <w:pPr>
        <w:pStyle w:val="Odlomakpopisa"/>
        <w:spacing w:before="120"/>
        <w:ind w:left="0"/>
        <w:jc w:val="both"/>
        <w:rPr>
          <w:b/>
          <w:szCs w:val="22"/>
        </w:rPr>
      </w:pPr>
      <w:r w:rsidRPr="00030F9C">
        <w:rPr>
          <w:b/>
          <w:szCs w:val="22"/>
        </w:rPr>
        <w:t>GRAĐEVINE U FUNKCIJI OBAVLJANJA POLJOPRIVREDNE DJELATNOSTI</w:t>
      </w:r>
    </w:p>
    <w:p w14:paraId="7AB1DCF6" w14:textId="77777777" w:rsidR="00B77861" w:rsidRPr="00030F9C" w:rsidRDefault="00B77861" w:rsidP="00B77861">
      <w:pPr>
        <w:pStyle w:val="Odlomakpopisa"/>
        <w:spacing w:before="120"/>
        <w:ind w:left="0"/>
        <w:jc w:val="both"/>
        <w:rPr>
          <w:b/>
          <w:szCs w:val="22"/>
        </w:rPr>
      </w:pPr>
    </w:p>
    <w:p w14:paraId="1476B68A" w14:textId="655CCA92" w:rsidR="00B77861" w:rsidRPr="00030F9C" w:rsidRDefault="00B77861" w:rsidP="00B77861">
      <w:pPr>
        <w:pStyle w:val="Odlomakpopisa"/>
        <w:spacing w:before="120"/>
        <w:ind w:left="1080"/>
        <w:jc w:val="center"/>
        <w:rPr>
          <w:szCs w:val="22"/>
        </w:rPr>
      </w:pPr>
      <w:r w:rsidRPr="00030F9C">
        <w:rPr>
          <w:b/>
          <w:szCs w:val="22"/>
        </w:rPr>
        <w:t xml:space="preserve">Članak </w:t>
      </w:r>
      <w:r w:rsidR="00705DD4" w:rsidRPr="00030F9C">
        <w:rPr>
          <w:b/>
          <w:szCs w:val="22"/>
        </w:rPr>
        <w:t>74.</w:t>
      </w:r>
    </w:p>
    <w:p w14:paraId="294598A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Izvan građevinskog područja naselja mogu se graditi gospodarske građevine – za uzgoj životinja (tovilišta), vinogradsko-vinarski pogoni, vinogradarske klijeti, staklenici i plastenici s pratećim gospodarskim objektima za primarnu obradu poljoprivrednih proizvoda i manja spremišta, ali isključivo u funkciji obavljanja poljoprivredne djelatnosti.</w:t>
      </w:r>
    </w:p>
    <w:p w14:paraId="6DFD6A2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Iznimno, na području značajnog krajobraza te kulturne baštine određenih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 prikazanih na kartografskim prikazima br. 4. ”Građevinska područja naselja” u mj. 1:5.000, isključuje se </w:t>
      </w:r>
      <w:r w:rsidRPr="00030F9C">
        <w:rPr>
          <w:rFonts w:ascii="Times New Roman" w:hAnsi="Times New Roman" w:cs="Times New Roman"/>
        </w:rPr>
        <w:lastRenderedPageBreak/>
        <w:t>gradnja građevina za primarnu poljoprivrednu proizvodnju dok je za izgradnju manjih spremišta i klijeti potrebno ishoditi posebne uvjete i suglasnosti tijela nadležnog za poljoprivredu i šumarstvo te zaštitu prirode.</w:t>
      </w:r>
    </w:p>
    <w:p w14:paraId="2DDE11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Poljoprivredni proizvodni kompleksi zemljišta i građevina ne smiju se planirati u I </w:t>
      </w:r>
      <w:proofErr w:type="spellStart"/>
      <w:r w:rsidRPr="00030F9C">
        <w:rPr>
          <w:rFonts w:ascii="Times New Roman" w:hAnsi="Times New Roman" w:cs="Times New Roman"/>
        </w:rPr>
        <w:t>i</w:t>
      </w:r>
      <w:proofErr w:type="spellEnd"/>
      <w:r w:rsidRPr="00030F9C">
        <w:rPr>
          <w:rFonts w:ascii="Times New Roman" w:hAnsi="Times New Roman" w:cs="Times New Roman"/>
        </w:rPr>
        <w:t xml:space="preserve"> II </w:t>
      </w:r>
      <w:proofErr w:type="spellStart"/>
      <w:r w:rsidRPr="00030F9C">
        <w:rPr>
          <w:rFonts w:ascii="Times New Roman" w:hAnsi="Times New Roman" w:cs="Times New Roman"/>
        </w:rPr>
        <w:t>vodozaštitnoj</w:t>
      </w:r>
      <w:proofErr w:type="spellEnd"/>
      <w:r w:rsidRPr="00030F9C">
        <w:rPr>
          <w:rFonts w:ascii="Times New Roman" w:hAnsi="Times New Roman" w:cs="Times New Roman"/>
        </w:rPr>
        <w:t xml:space="preserve"> zoni vodocrpilišta i izvorišta pitke vode, prostorima prirodnih </w:t>
      </w:r>
      <w:proofErr w:type="spellStart"/>
      <w:r w:rsidRPr="00030F9C">
        <w:rPr>
          <w:rFonts w:ascii="Times New Roman" w:hAnsi="Times New Roman" w:cs="Times New Roman"/>
        </w:rPr>
        <w:t>inundacijskih</w:t>
      </w:r>
      <w:proofErr w:type="spellEnd"/>
      <w:r w:rsidRPr="00030F9C">
        <w:rPr>
          <w:rFonts w:ascii="Times New Roman" w:hAnsi="Times New Roman" w:cs="Times New Roman"/>
        </w:rPr>
        <w:t xml:space="preserve"> područja te u pojasu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od ruba šume. Na takvim poljoprivrednim gospodarstvima mogu se planirati sadržaji seoskog turizma vezani uz primarnu funkciju tj. obavljanje poljoprivredne djelatnosti.</w:t>
      </w:r>
    </w:p>
    <w:p w14:paraId="3B5F3D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Prilikom izgradnje potrebno je ispuniti sve propisane uvjete zaštite okoliša i očuvanja krajobraza.</w:t>
      </w:r>
    </w:p>
    <w:p w14:paraId="4FC51E2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Poljoprivredno zemljište, koje je služilo kao osnova za izdavanje akata kojima se odobrava građenje za izgradnju građevina iz stavka (1) ovog članka, ne može se parcelirati na manje dijelove.</w:t>
      </w:r>
    </w:p>
    <w:p w14:paraId="58235D11" w14:textId="77777777" w:rsidR="00B77861" w:rsidRPr="00030F9C" w:rsidRDefault="00B77861" w:rsidP="00B77861">
      <w:pPr>
        <w:rPr>
          <w:rFonts w:ascii="Times New Roman" w:hAnsi="Times New Roman" w:cs="Times New Roman"/>
        </w:rPr>
      </w:pPr>
    </w:p>
    <w:p w14:paraId="5FB64245" w14:textId="400EF784"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705DD4" w:rsidRPr="00030F9C">
        <w:rPr>
          <w:rFonts w:ascii="Times New Roman" w:hAnsi="Times New Roman" w:cs="Times New Roman"/>
          <w:b/>
        </w:rPr>
        <w:t>75.</w:t>
      </w:r>
    </w:p>
    <w:p w14:paraId="6E193CE3"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Tovilišta</w:t>
      </w:r>
    </w:p>
    <w:p w14:paraId="5941B8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Gospodarske građevine za intenzivan uzgoj stoke i peradi preko 10 uvjetnih grla (tovilišta) mogu se graditi samo izvan građevinskog područja.</w:t>
      </w:r>
    </w:p>
    <w:p w14:paraId="495FCA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Uvjetnim grlom podrazumijeva se grlo težine </w:t>
      </w:r>
      <w:smartTag w:uri="urn:schemas-microsoft-com:office:smarttags" w:element="metricconverter">
        <w:smartTagPr>
          <w:attr w:name="ProductID" w:val="500 kg"/>
        </w:smartTagPr>
        <w:r w:rsidRPr="00030F9C">
          <w:rPr>
            <w:rFonts w:ascii="Times New Roman" w:hAnsi="Times New Roman" w:cs="Times New Roman"/>
          </w:rPr>
          <w:t>500 kg</w:t>
        </w:r>
      </w:smartTag>
      <w:r w:rsidRPr="00030F9C">
        <w:rPr>
          <w:rFonts w:ascii="Times New Roman" w:hAnsi="Times New Roman" w:cs="Times New Roman"/>
        </w:rPr>
        <w:t xml:space="preserve"> i obilježava se koeficijentom 1. Sve vrste stoke i peradi svode se na uvjetna grla primjenom slijedećih koeficijenata:</w:t>
      </w:r>
    </w:p>
    <w:p w14:paraId="7AF94289" w14:textId="77777777" w:rsidR="00B77861" w:rsidRPr="00030F9C" w:rsidRDefault="00B77861" w:rsidP="00B77861">
      <w:pPr>
        <w:rPr>
          <w:rFonts w:ascii="Times New Roman" w:hAnsi="Times New Roman" w:cs="Times New Roman"/>
        </w:rPr>
      </w:pPr>
    </w:p>
    <w:tbl>
      <w:tblPr>
        <w:tblW w:w="0" w:type="auto"/>
        <w:jc w:val="center"/>
        <w:tblLayout w:type="fixed"/>
        <w:tblLook w:val="0000" w:firstRow="0" w:lastRow="0" w:firstColumn="0" w:lastColumn="0" w:noHBand="0" w:noVBand="0"/>
      </w:tblPr>
      <w:tblGrid>
        <w:gridCol w:w="3933"/>
        <w:gridCol w:w="1494"/>
        <w:gridCol w:w="1586"/>
      </w:tblGrid>
      <w:tr w:rsidR="00B77861" w:rsidRPr="00030F9C" w14:paraId="200357B0" w14:textId="77777777" w:rsidTr="00C956E1">
        <w:trPr>
          <w:cantSplit/>
          <w:jc w:val="center"/>
        </w:trPr>
        <w:tc>
          <w:tcPr>
            <w:tcW w:w="3933" w:type="dxa"/>
          </w:tcPr>
          <w:p w14:paraId="477A6A72" w14:textId="77777777" w:rsidR="00B77861" w:rsidRPr="00030F9C" w:rsidRDefault="00B77861" w:rsidP="00C956E1">
            <w:pPr>
              <w:pStyle w:val="WW-PlainText"/>
              <w:spacing w:before="120" w:after="120" w:line="100" w:lineRule="atLeast"/>
              <w:jc w:val="both"/>
              <w:rPr>
                <w:rFonts w:ascii="Times New Roman" w:hAnsi="Times New Roman"/>
                <w:sz w:val="22"/>
                <w:szCs w:val="22"/>
              </w:rPr>
            </w:pPr>
            <w:r w:rsidRPr="00030F9C">
              <w:rPr>
                <w:rFonts w:ascii="Times New Roman" w:hAnsi="Times New Roman"/>
                <w:b/>
                <w:sz w:val="22"/>
                <w:szCs w:val="22"/>
              </w:rPr>
              <w:br w:type="page"/>
            </w:r>
            <w:proofErr w:type="spellStart"/>
            <w:r w:rsidRPr="00030F9C">
              <w:rPr>
                <w:rFonts w:ascii="Times New Roman" w:hAnsi="Times New Roman"/>
                <w:sz w:val="22"/>
                <w:szCs w:val="22"/>
              </w:rPr>
              <w:t>Vrsta</w:t>
            </w:r>
            <w:proofErr w:type="spellEnd"/>
            <w:r w:rsidRPr="00030F9C">
              <w:rPr>
                <w:rFonts w:ascii="Times New Roman" w:hAnsi="Times New Roman"/>
                <w:sz w:val="22"/>
                <w:szCs w:val="22"/>
              </w:rPr>
              <w:t xml:space="preserve"> stoke</w:t>
            </w:r>
          </w:p>
        </w:tc>
        <w:tc>
          <w:tcPr>
            <w:tcW w:w="1494" w:type="dxa"/>
          </w:tcPr>
          <w:p w14:paraId="3E5267D0" w14:textId="77777777" w:rsidR="00B77861" w:rsidRPr="00030F9C" w:rsidRDefault="00B77861" w:rsidP="00C956E1">
            <w:pPr>
              <w:pStyle w:val="WW-PlainText"/>
              <w:spacing w:before="120" w:after="120" w:line="100" w:lineRule="atLeast"/>
              <w:jc w:val="both"/>
              <w:rPr>
                <w:rFonts w:ascii="Times New Roman" w:hAnsi="Times New Roman"/>
                <w:sz w:val="22"/>
                <w:szCs w:val="22"/>
              </w:rPr>
            </w:pPr>
            <w:proofErr w:type="spellStart"/>
            <w:r w:rsidRPr="00030F9C">
              <w:rPr>
                <w:rFonts w:ascii="Times New Roman" w:hAnsi="Times New Roman"/>
                <w:sz w:val="22"/>
                <w:szCs w:val="22"/>
              </w:rPr>
              <w:t>Koeficijent</w:t>
            </w:r>
            <w:proofErr w:type="spellEnd"/>
          </w:p>
        </w:tc>
        <w:tc>
          <w:tcPr>
            <w:tcW w:w="1586" w:type="dxa"/>
          </w:tcPr>
          <w:p w14:paraId="7A656C94" w14:textId="77777777" w:rsidR="00B77861" w:rsidRPr="00030F9C" w:rsidRDefault="00B77861" w:rsidP="00C956E1">
            <w:pPr>
              <w:pStyle w:val="WW-PlainText"/>
              <w:spacing w:before="120" w:after="120" w:line="100" w:lineRule="atLeast"/>
              <w:jc w:val="both"/>
              <w:rPr>
                <w:rFonts w:ascii="Times New Roman" w:hAnsi="Times New Roman"/>
                <w:sz w:val="22"/>
                <w:szCs w:val="22"/>
              </w:rPr>
            </w:pPr>
            <w:proofErr w:type="spellStart"/>
            <w:r w:rsidRPr="00030F9C">
              <w:rPr>
                <w:rFonts w:ascii="Times New Roman" w:hAnsi="Times New Roman"/>
                <w:sz w:val="22"/>
                <w:szCs w:val="22"/>
              </w:rPr>
              <w:t>Broj</w:t>
            </w:r>
            <w:proofErr w:type="spellEnd"/>
            <w:r w:rsidRPr="00030F9C">
              <w:rPr>
                <w:rFonts w:ascii="Times New Roman" w:hAnsi="Times New Roman"/>
                <w:sz w:val="22"/>
                <w:szCs w:val="22"/>
              </w:rPr>
              <w:t xml:space="preserve"> </w:t>
            </w:r>
            <w:proofErr w:type="spellStart"/>
            <w:r w:rsidRPr="00030F9C">
              <w:rPr>
                <w:rFonts w:ascii="Times New Roman" w:hAnsi="Times New Roman"/>
                <w:sz w:val="22"/>
                <w:szCs w:val="22"/>
              </w:rPr>
              <w:t>grla</w:t>
            </w:r>
            <w:proofErr w:type="spellEnd"/>
          </w:p>
        </w:tc>
      </w:tr>
      <w:tr w:rsidR="00B77861" w:rsidRPr="00030F9C" w14:paraId="4FBFA455" w14:textId="77777777" w:rsidTr="00C956E1">
        <w:trPr>
          <w:cantSplit/>
          <w:jc w:val="center"/>
        </w:trPr>
        <w:tc>
          <w:tcPr>
            <w:tcW w:w="3933" w:type="dxa"/>
          </w:tcPr>
          <w:p w14:paraId="3B47C06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krave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steone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junice</w:t>
            </w:r>
            <w:proofErr w:type="spellEnd"/>
          </w:p>
        </w:tc>
        <w:tc>
          <w:tcPr>
            <w:tcW w:w="1494" w:type="dxa"/>
          </w:tcPr>
          <w:p w14:paraId="4AACCB2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586" w:type="dxa"/>
          </w:tcPr>
          <w:p w14:paraId="61FA05D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63564FA5" w14:textId="77777777" w:rsidTr="00C956E1">
        <w:trPr>
          <w:cantSplit/>
          <w:jc w:val="center"/>
        </w:trPr>
        <w:tc>
          <w:tcPr>
            <w:tcW w:w="3933" w:type="dxa"/>
          </w:tcPr>
          <w:p w14:paraId="061041C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bikovi</w:t>
            </w:r>
            <w:proofErr w:type="spellEnd"/>
          </w:p>
        </w:tc>
        <w:tc>
          <w:tcPr>
            <w:tcW w:w="1494" w:type="dxa"/>
          </w:tcPr>
          <w:p w14:paraId="38B8FEA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586" w:type="dxa"/>
          </w:tcPr>
          <w:p w14:paraId="2C0F55A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w:t>
            </w:r>
          </w:p>
        </w:tc>
      </w:tr>
      <w:tr w:rsidR="00B77861" w:rsidRPr="00030F9C" w14:paraId="794E8E47" w14:textId="77777777" w:rsidTr="00C956E1">
        <w:trPr>
          <w:cantSplit/>
          <w:jc w:val="center"/>
        </w:trPr>
        <w:tc>
          <w:tcPr>
            <w:tcW w:w="3933" w:type="dxa"/>
          </w:tcPr>
          <w:p w14:paraId="013A549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volovi</w:t>
            </w:r>
            <w:proofErr w:type="spellEnd"/>
          </w:p>
        </w:tc>
        <w:tc>
          <w:tcPr>
            <w:tcW w:w="1494" w:type="dxa"/>
          </w:tcPr>
          <w:p w14:paraId="35CB208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1,20</w:t>
            </w:r>
          </w:p>
        </w:tc>
        <w:tc>
          <w:tcPr>
            <w:tcW w:w="1586" w:type="dxa"/>
          </w:tcPr>
          <w:p w14:paraId="4CABE3C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w:t>
            </w:r>
          </w:p>
        </w:tc>
      </w:tr>
      <w:tr w:rsidR="00B77861" w:rsidRPr="00030F9C" w14:paraId="44F4B51F" w14:textId="77777777" w:rsidTr="00C956E1">
        <w:trPr>
          <w:cantSplit/>
          <w:jc w:val="center"/>
        </w:trPr>
        <w:tc>
          <w:tcPr>
            <w:tcW w:w="3933" w:type="dxa"/>
          </w:tcPr>
          <w:p w14:paraId="55B5281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junad</w:t>
            </w:r>
            <w:proofErr w:type="spellEnd"/>
            <w:r w:rsidRPr="00030F9C">
              <w:rPr>
                <w:rFonts w:ascii="Times New Roman" w:hAnsi="Times New Roman"/>
                <w:b/>
                <w:sz w:val="22"/>
                <w:szCs w:val="22"/>
              </w:rPr>
              <w:t xml:space="preserve"> 1-2 </w:t>
            </w:r>
            <w:proofErr w:type="gramStart"/>
            <w:r w:rsidRPr="00030F9C">
              <w:rPr>
                <w:rFonts w:ascii="Times New Roman" w:hAnsi="Times New Roman"/>
                <w:b/>
                <w:sz w:val="22"/>
                <w:szCs w:val="22"/>
              </w:rPr>
              <w:t>god</w:t>
            </w:r>
            <w:proofErr w:type="gramEnd"/>
            <w:r w:rsidRPr="00030F9C">
              <w:rPr>
                <w:rFonts w:ascii="Times New Roman" w:hAnsi="Times New Roman"/>
                <w:b/>
                <w:sz w:val="22"/>
                <w:szCs w:val="22"/>
              </w:rPr>
              <w:t>.</w:t>
            </w:r>
          </w:p>
        </w:tc>
        <w:tc>
          <w:tcPr>
            <w:tcW w:w="1494" w:type="dxa"/>
          </w:tcPr>
          <w:p w14:paraId="21CFBC3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0,70</w:t>
            </w:r>
          </w:p>
        </w:tc>
        <w:tc>
          <w:tcPr>
            <w:tcW w:w="1586" w:type="dxa"/>
          </w:tcPr>
          <w:p w14:paraId="39747D3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14</w:t>
            </w:r>
          </w:p>
        </w:tc>
      </w:tr>
      <w:tr w:rsidR="00B77861" w:rsidRPr="00030F9C" w14:paraId="11940F93" w14:textId="77777777" w:rsidTr="00C956E1">
        <w:trPr>
          <w:cantSplit/>
          <w:jc w:val="center"/>
        </w:trPr>
        <w:tc>
          <w:tcPr>
            <w:tcW w:w="3933" w:type="dxa"/>
          </w:tcPr>
          <w:p w14:paraId="7AD52FB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junad</w:t>
            </w:r>
            <w:proofErr w:type="spellEnd"/>
            <w:r w:rsidRPr="00030F9C">
              <w:rPr>
                <w:rFonts w:ascii="Times New Roman" w:hAnsi="Times New Roman"/>
                <w:b/>
                <w:sz w:val="22"/>
                <w:szCs w:val="22"/>
              </w:rPr>
              <w:t xml:space="preserve"> 6-12 </w:t>
            </w:r>
            <w:proofErr w:type="spellStart"/>
            <w:r w:rsidRPr="00030F9C">
              <w:rPr>
                <w:rFonts w:ascii="Times New Roman" w:hAnsi="Times New Roman"/>
                <w:b/>
                <w:sz w:val="22"/>
                <w:szCs w:val="22"/>
              </w:rPr>
              <w:t>mjeseci</w:t>
            </w:r>
            <w:proofErr w:type="spellEnd"/>
          </w:p>
        </w:tc>
        <w:tc>
          <w:tcPr>
            <w:tcW w:w="1494" w:type="dxa"/>
          </w:tcPr>
          <w:p w14:paraId="5F93737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0,50</w:t>
            </w:r>
          </w:p>
        </w:tc>
        <w:tc>
          <w:tcPr>
            <w:tcW w:w="1586" w:type="dxa"/>
          </w:tcPr>
          <w:p w14:paraId="36C07D4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w:t>
            </w:r>
          </w:p>
        </w:tc>
      </w:tr>
      <w:tr w:rsidR="00B77861" w:rsidRPr="00030F9C" w14:paraId="0533CA5D" w14:textId="77777777" w:rsidTr="00C956E1">
        <w:trPr>
          <w:cantSplit/>
          <w:jc w:val="center"/>
        </w:trPr>
        <w:tc>
          <w:tcPr>
            <w:tcW w:w="3933" w:type="dxa"/>
          </w:tcPr>
          <w:p w14:paraId="7826460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telad</w:t>
            </w:r>
            <w:proofErr w:type="spellEnd"/>
          </w:p>
        </w:tc>
        <w:tc>
          <w:tcPr>
            <w:tcW w:w="1494" w:type="dxa"/>
          </w:tcPr>
          <w:p w14:paraId="6F5878C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0,25</w:t>
            </w:r>
          </w:p>
        </w:tc>
        <w:tc>
          <w:tcPr>
            <w:tcW w:w="1586" w:type="dxa"/>
          </w:tcPr>
          <w:p w14:paraId="301DE05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6712B878" w14:textId="77777777" w:rsidTr="00C956E1">
        <w:trPr>
          <w:cantSplit/>
          <w:jc w:val="center"/>
        </w:trPr>
        <w:tc>
          <w:tcPr>
            <w:tcW w:w="3933" w:type="dxa"/>
          </w:tcPr>
          <w:p w14:paraId="2EE70F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krmača</w:t>
            </w:r>
            <w:proofErr w:type="spellEnd"/>
            <w:r w:rsidRPr="00030F9C">
              <w:rPr>
                <w:rFonts w:ascii="Times New Roman" w:hAnsi="Times New Roman"/>
                <w:b/>
                <w:sz w:val="22"/>
                <w:szCs w:val="22"/>
              </w:rPr>
              <w:t xml:space="preserve"> + prasad</w:t>
            </w:r>
          </w:p>
        </w:tc>
        <w:tc>
          <w:tcPr>
            <w:tcW w:w="1494" w:type="dxa"/>
          </w:tcPr>
          <w:p w14:paraId="713A3C1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0,55</w:t>
            </w:r>
          </w:p>
        </w:tc>
        <w:tc>
          <w:tcPr>
            <w:tcW w:w="1586" w:type="dxa"/>
          </w:tcPr>
          <w:p w14:paraId="621F552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181</w:t>
            </w:r>
          </w:p>
        </w:tc>
      </w:tr>
      <w:tr w:rsidR="00B77861" w:rsidRPr="00030F9C" w14:paraId="4308C5D4" w14:textId="77777777" w:rsidTr="00C956E1">
        <w:trPr>
          <w:cantSplit/>
          <w:jc w:val="center"/>
        </w:trPr>
        <w:tc>
          <w:tcPr>
            <w:tcW w:w="3933" w:type="dxa"/>
          </w:tcPr>
          <w:p w14:paraId="543BC4B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tovne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svinje</w:t>
            </w:r>
            <w:proofErr w:type="spellEnd"/>
            <w:r w:rsidRPr="00030F9C">
              <w:rPr>
                <w:rFonts w:ascii="Times New Roman" w:hAnsi="Times New Roman"/>
                <w:b/>
                <w:sz w:val="22"/>
                <w:szCs w:val="22"/>
              </w:rPr>
              <w:t xml:space="preserve"> do 6 </w:t>
            </w:r>
            <w:proofErr w:type="spellStart"/>
            <w:r w:rsidRPr="00030F9C">
              <w:rPr>
                <w:rFonts w:ascii="Times New Roman" w:hAnsi="Times New Roman"/>
                <w:b/>
                <w:sz w:val="22"/>
                <w:szCs w:val="22"/>
              </w:rPr>
              <w:t>mjeseci</w:t>
            </w:r>
            <w:proofErr w:type="spellEnd"/>
          </w:p>
        </w:tc>
        <w:tc>
          <w:tcPr>
            <w:tcW w:w="1494" w:type="dxa"/>
          </w:tcPr>
          <w:p w14:paraId="13F744C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0,25</w:t>
            </w:r>
          </w:p>
        </w:tc>
        <w:tc>
          <w:tcPr>
            <w:tcW w:w="1586" w:type="dxa"/>
          </w:tcPr>
          <w:p w14:paraId="1016500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5BE5BB98" w14:textId="77777777" w:rsidTr="00C956E1">
        <w:trPr>
          <w:cantSplit/>
          <w:jc w:val="center"/>
        </w:trPr>
        <w:tc>
          <w:tcPr>
            <w:tcW w:w="3933" w:type="dxa"/>
          </w:tcPr>
          <w:p w14:paraId="429A33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mlade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svinje</w:t>
            </w:r>
            <w:proofErr w:type="spellEnd"/>
            <w:r w:rsidRPr="00030F9C">
              <w:rPr>
                <w:rFonts w:ascii="Times New Roman" w:hAnsi="Times New Roman"/>
                <w:b/>
                <w:sz w:val="22"/>
                <w:szCs w:val="22"/>
              </w:rPr>
              <w:t xml:space="preserve"> 2 – 6 </w:t>
            </w:r>
            <w:proofErr w:type="spellStart"/>
            <w:r w:rsidRPr="00030F9C">
              <w:rPr>
                <w:rFonts w:ascii="Times New Roman" w:hAnsi="Times New Roman"/>
                <w:b/>
                <w:sz w:val="22"/>
                <w:szCs w:val="22"/>
              </w:rPr>
              <w:t>mjeseci</w:t>
            </w:r>
            <w:proofErr w:type="spellEnd"/>
          </w:p>
        </w:tc>
        <w:tc>
          <w:tcPr>
            <w:tcW w:w="1494" w:type="dxa"/>
          </w:tcPr>
          <w:p w14:paraId="30A650A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0,13</w:t>
            </w:r>
          </w:p>
        </w:tc>
        <w:tc>
          <w:tcPr>
            <w:tcW w:w="1586" w:type="dxa"/>
          </w:tcPr>
          <w:p w14:paraId="7771981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77</w:t>
            </w:r>
          </w:p>
        </w:tc>
      </w:tr>
      <w:tr w:rsidR="00B77861" w:rsidRPr="00030F9C" w14:paraId="04C90B45" w14:textId="77777777" w:rsidTr="00C956E1">
        <w:trPr>
          <w:cantSplit/>
          <w:jc w:val="center"/>
        </w:trPr>
        <w:tc>
          <w:tcPr>
            <w:tcW w:w="3933" w:type="dxa"/>
          </w:tcPr>
          <w:p w14:paraId="175AAA6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teški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0C4933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1,20</w:t>
            </w:r>
          </w:p>
        </w:tc>
        <w:tc>
          <w:tcPr>
            <w:tcW w:w="1586" w:type="dxa"/>
          </w:tcPr>
          <w:p w14:paraId="6F4D552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w:t>
            </w:r>
          </w:p>
        </w:tc>
      </w:tr>
      <w:tr w:rsidR="00B77861" w:rsidRPr="00030F9C" w14:paraId="5AE06491" w14:textId="77777777" w:rsidTr="00C956E1">
        <w:trPr>
          <w:cantSplit/>
          <w:jc w:val="center"/>
        </w:trPr>
        <w:tc>
          <w:tcPr>
            <w:tcW w:w="3933" w:type="dxa"/>
          </w:tcPr>
          <w:p w14:paraId="2FC215D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srednje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teški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43CC55F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586" w:type="dxa"/>
          </w:tcPr>
          <w:p w14:paraId="110A801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445D61F0" w14:textId="77777777" w:rsidTr="00C956E1">
        <w:trPr>
          <w:cantSplit/>
          <w:jc w:val="center"/>
        </w:trPr>
        <w:tc>
          <w:tcPr>
            <w:tcW w:w="3933" w:type="dxa"/>
          </w:tcPr>
          <w:p w14:paraId="6D7EFEB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laki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3BFDBB5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0,80</w:t>
            </w:r>
          </w:p>
        </w:tc>
        <w:tc>
          <w:tcPr>
            <w:tcW w:w="1586" w:type="dxa"/>
          </w:tcPr>
          <w:p w14:paraId="1009004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13</w:t>
            </w:r>
          </w:p>
        </w:tc>
      </w:tr>
      <w:tr w:rsidR="00B77861" w:rsidRPr="00030F9C" w14:paraId="40067349" w14:textId="77777777" w:rsidTr="00C956E1">
        <w:trPr>
          <w:cantSplit/>
          <w:jc w:val="center"/>
        </w:trPr>
        <w:tc>
          <w:tcPr>
            <w:tcW w:w="3933" w:type="dxa"/>
          </w:tcPr>
          <w:p w14:paraId="4D83177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ždrebad</w:t>
            </w:r>
            <w:proofErr w:type="spellEnd"/>
          </w:p>
        </w:tc>
        <w:tc>
          <w:tcPr>
            <w:tcW w:w="1494" w:type="dxa"/>
          </w:tcPr>
          <w:p w14:paraId="392823E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0,75</w:t>
            </w:r>
          </w:p>
        </w:tc>
        <w:tc>
          <w:tcPr>
            <w:tcW w:w="1586" w:type="dxa"/>
          </w:tcPr>
          <w:p w14:paraId="53F6D99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13</w:t>
            </w:r>
          </w:p>
        </w:tc>
      </w:tr>
      <w:tr w:rsidR="00B77861" w:rsidRPr="00030F9C" w14:paraId="3B3B994B" w14:textId="77777777" w:rsidTr="00C956E1">
        <w:trPr>
          <w:cantSplit/>
          <w:jc w:val="center"/>
        </w:trPr>
        <w:tc>
          <w:tcPr>
            <w:tcW w:w="3933" w:type="dxa"/>
          </w:tcPr>
          <w:p w14:paraId="528193E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ovce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ovnovi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koze</w:t>
            </w:r>
            <w:proofErr w:type="spellEnd"/>
            <w:r w:rsidRPr="00030F9C">
              <w:rPr>
                <w:rFonts w:ascii="Times New Roman" w:hAnsi="Times New Roman"/>
                <w:b/>
                <w:sz w:val="22"/>
                <w:szCs w:val="22"/>
              </w:rPr>
              <w:t xml:space="preserve"> i </w:t>
            </w:r>
            <w:proofErr w:type="spellStart"/>
            <w:r w:rsidRPr="00030F9C">
              <w:rPr>
                <w:rFonts w:ascii="Times New Roman" w:hAnsi="Times New Roman"/>
                <w:b/>
                <w:sz w:val="22"/>
                <w:szCs w:val="22"/>
              </w:rPr>
              <w:t>jarci</w:t>
            </w:r>
            <w:proofErr w:type="spellEnd"/>
          </w:p>
        </w:tc>
        <w:tc>
          <w:tcPr>
            <w:tcW w:w="1494" w:type="dxa"/>
          </w:tcPr>
          <w:p w14:paraId="501403B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0,10</w:t>
            </w:r>
          </w:p>
        </w:tc>
        <w:tc>
          <w:tcPr>
            <w:tcW w:w="1586" w:type="dxa"/>
          </w:tcPr>
          <w:p w14:paraId="2ADEAA6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r>
      <w:tr w:rsidR="00B77861" w:rsidRPr="00030F9C" w14:paraId="7C817556" w14:textId="77777777" w:rsidTr="00C956E1">
        <w:trPr>
          <w:cantSplit/>
          <w:jc w:val="center"/>
        </w:trPr>
        <w:tc>
          <w:tcPr>
            <w:tcW w:w="3933" w:type="dxa"/>
          </w:tcPr>
          <w:p w14:paraId="7874995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janjad</w:t>
            </w:r>
            <w:proofErr w:type="spellEnd"/>
            <w:r w:rsidRPr="00030F9C">
              <w:rPr>
                <w:rFonts w:ascii="Times New Roman" w:hAnsi="Times New Roman"/>
                <w:b/>
                <w:sz w:val="22"/>
                <w:szCs w:val="22"/>
              </w:rPr>
              <w:t xml:space="preserve"> i </w:t>
            </w:r>
            <w:proofErr w:type="spellStart"/>
            <w:r w:rsidRPr="00030F9C">
              <w:rPr>
                <w:rFonts w:ascii="Times New Roman" w:hAnsi="Times New Roman"/>
                <w:b/>
                <w:sz w:val="22"/>
                <w:szCs w:val="22"/>
              </w:rPr>
              <w:t>jarad</w:t>
            </w:r>
            <w:proofErr w:type="spellEnd"/>
          </w:p>
        </w:tc>
        <w:tc>
          <w:tcPr>
            <w:tcW w:w="1494" w:type="dxa"/>
          </w:tcPr>
          <w:p w14:paraId="2C2BF9F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0,05</w:t>
            </w:r>
          </w:p>
        </w:tc>
        <w:tc>
          <w:tcPr>
            <w:tcW w:w="1586" w:type="dxa"/>
          </w:tcPr>
          <w:p w14:paraId="2E227F7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r>
      <w:tr w:rsidR="00B77861" w:rsidRPr="00030F9C" w14:paraId="6E94A053" w14:textId="77777777" w:rsidTr="00C956E1">
        <w:trPr>
          <w:cantSplit/>
          <w:jc w:val="center"/>
        </w:trPr>
        <w:tc>
          <w:tcPr>
            <w:tcW w:w="3933" w:type="dxa"/>
          </w:tcPr>
          <w:p w14:paraId="0D7F546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tovna</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perad</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prosječne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težine</w:t>
            </w:r>
            <w:proofErr w:type="spellEnd"/>
            <w:r w:rsidRPr="00030F9C">
              <w:rPr>
                <w:rFonts w:ascii="Times New Roman" w:hAnsi="Times New Roman"/>
                <w:b/>
                <w:sz w:val="22"/>
                <w:szCs w:val="22"/>
              </w:rPr>
              <w:t xml:space="preserve"> </w:t>
            </w:r>
            <w:smartTag w:uri="urn:schemas-microsoft-com:office:smarttags" w:element="metricconverter">
              <w:smartTagPr>
                <w:attr w:name="ProductID" w:val="1,5 kg"/>
              </w:smartTagPr>
              <w:r w:rsidRPr="00030F9C">
                <w:rPr>
                  <w:rFonts w:ascii="Times New Roman" w:hAnsi="Times New Roman"/>
                  <w:b/>
                  <w:sz w:val="22"/>
                  <w:szCs w:val="22"/>
                </w:rPr>
                <w:t>1,5 kg</w:t>
              </w:r>
            </w:smartTag>
          </w:p>
        </w:tc>
        <w:tc>
          <w:tcPr>
            <w:tcW w:w="1494" w:type="dxa"/>
          </w:tcPr>
          <w:p w14:paraId="68D616D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0,00055</w:t>
            </w:r>
          </w:p>
        </w:tc>
        <w:tc>
          <w:tcPr>
            <w:tcW w:w="1586" w:type="dxa"/>
          </w:tcPr>
          <w:p w14:paraId="7836EFA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18.000</w:t>
            </w:r>
          </w:p>
        </w:tc>
      </w:tr>
      <w:tr w:rsidR="00B77861" w:rsidRPr="00030F9C" w14:paraId="6DEF8575" w14:textId="77777777" w:rsidTr="00C956E1">
        <w:trPr>
          <w:cantSplit/>
          <w:jc w:val="center"/>
        </w:trPr>
        <w:tc>
          <w:tcPr>
            <w:tcW w:w="3933" w:type="dxa"/>
          </w:tcPr>
          <w:p w14:paraId="56D775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konzumne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nesilice</w:t>
            </w:r>
            <w:proofErr w:type="spellEnd"/>
          </w:p>
        </w:tc>
        <w:tc>
          <w:tcPr>
            <w:tcW w:w="1494" w:type="dxa"/>
          </w:tcPr>
          <w:p w14:paraId="22B373E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0,002</w:t>
            </w:r>
          </w:p>
        </w:tc>
        <w:tc>
          <w:tcPr>
            <w:tcW w:w="1586" w:type="dxa"/>
          </w:tcPr>
          <w:p w14:paraId="597162F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5.000</w:t>
            </w:r>
          </w:p>
        </w:tc>
      </w:tr>
      <w:tr w:rsidR="00B77861" w:rsidRPr="00030F9C" w14:paraId="0075FA05" w14:textId="77777777" w:rsidTr="00C956E1">
        <w:trPr>
          <w:cantSplit/>
          <w:jc w:val="center"/>
        </w:trPr>
        <w:tc>
          <w:tcPr>
            <w:tcW w:w="3933" w:type="dxa"/>
          </w:tcPr>
          <w:p w14:paraId="18DFDBE2"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rasplodne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nesilice</w:t>
            </w:r>
            <w:proofErr w:type="spellEnd"/>
          </w:p>
        </w:tc>
        <w:tc>
          <w:tcPr>
            <w:tcW w:w="1494" w:type="dxa"/>
          </w:tcPr>
          <w:p w14:paraId="5F0322AC"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0,0033</w:t>
            </w:r>
          </w:p>
        </w:tc>
        <w:tc>
          <w:tcPr>
            <w:tcW w:w="1586" w:type="dxa"/>
          </w:tcPr>
          <w:p w14:paraId="16561BD2"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3.000</w:t>
            </w:r>
          </w:p>
        </w:tc>
      </w:tr>
    </w:tbl>
    <w:p w14:paraId="4905442B" w14:textId="77777777" w:rsidR="00B77861" w:rsidRPr="00030F9C" w:rsidRDefault="00B77861" w:rsidP="00B77861">
      <w:pPr>
        <w:rPr>
          <w:rFonts w:ascii="Times New Roman" w:hAnsi="Times New Roman" w:cs="Times New Roman"/>
        </w:rPr>
      </w:pPr>
    </w:p>
    <w:p w14:paraId="6A1501D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Minimalni broj uvjetnih grla za druge životinjske vrste (krznaši, kunići i sl.) utvrditi će se aktima kojima se odobrava građenje za gradnju farmi.</w:t>
      </w:r>
    </w:p>
    <w:p w14:paraId="42F52ADD" w14:textId="77777777" w:rsidR="00B77861" w:rsidRPr="00030F9C" w:rsidRDefault="00B77861" w:rsidP="00B77861">
      <w:pPr>
        <w:rPr>
          <w:rFonts w:ascii="Times New Roman" w:hAnsi="Times New Roman" w:cs="Times New Roman"/>
        </w:rPr>
      </w:pPr>
    </w:p>
    <w:p w14:paraId="527A473C" w14:textId="5F590B7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76.</w:t>
      </w:r>
      <w:r w:rsidR="002B6EC7" w:rsidRPr="00030F9C">
        <w:rPr>
          <w:rFonts w:ascii="Times New Roman" w:hAnsi="Times New Roman" w:cs="Times New Roman"/>
        </w:rPr>
        <w:t xml:space="preserve"> </w:t>
      </w:r>
    </w:p>
    <w:p w14:paraId="380BB8A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(tovilišta) za intenzivnu stočarsku i peradarsku proizvodnju mogu se planirati na odgovarajućoj udaljenosti od ruba građevinskog područja naselja kako bi se spriječili mogući negativni utjecaji.</w:t>
      </w:r>
    </w:p>
    <w:p w14:paraId="34B832D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Udaljenosti građevina od građevinskog područja naselja ne mogu biti manje od:</w:t>
      </w:r>
    </w:p>
    <w:tbl>
      <w:tblPr>
        <w:tblW w:w="0" w:type="auto"/>
        <w:tblInd w:w="7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72"/>
        <w:gridCol w:w="1773"/>
        <w:gridCol w:w="1772"/>
        <w:gridCol w:w="1772"/>
        <w:gridCol w:w="1242"/>
      </w:tblGrid>
      <w:tr w:rsidR="00B77861" w:rsidRPr="00030F9C" w14:paraId="1ADB0142" w14:textId="77777777" w:rsidTr="00C956E1">
        <w:tc>
          <w:tcPr>
            <w:tcW w:w="1772" w:type="dxa"/>
            <w:tcBorders>
              <w:top w:val="single" w:sz="4" w:space="0" w:color="auto"/>
              <w:left w:val="single" w:sz="4" w:space="0" w:color="auto"/>
              <w:bottom w:val="single" w:sz="4" w:space="0" w:color="auto"/>
              <w:right w:val="single" w:sz="4" w:space="0" w:color="auto"/>
            </w:tcBorders>
          </w:tcPr>
          <w:p w14:paraId="198431B6" w14:textId="77777777" w:rsidR="00B77861" w:rsidRPr="00030F9C" w:rsidRDefault="00B77861" w:rsidP="00C956E1">
            <w:pPr>
              <w:pStyle w:val="WW-PlainText"/>
              <w:jc w:val="both"/>
              <w:rPr>
                <w:rFonts w:ascii="Times New Roman" w:hAnsi="Times New Roman"/>
                <w:b/>
                <w:sz w:val="22"/>
                <w:szCs w:val="22"/>
              </w:rPr>
            </w:pPr>
            <w:proofErr w:type="spellStart"/>
            <w:r w:rsidRPr="00030F9C">
              <w:rPr>
                <w:rFonts w:ascii="Times New Roman" w:hAnsi="Times New Roman"/>
                <w:b/>
                <w:sz w:val="22"/>
                <w:szCs w:val="22"/>
              </w:rPr>
              <w:t>Broj</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uvjetnih</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grla</w:t>
            </w:r>
            <w:proofErr w:type="spellEnd"/>
          </w:p>
        </w:tc>
        <w:tc>
          <w:tcPr>
            <w:tcW w:w="6559" w:type="dxa"/>
            <w:gridSpan w:val="4"/>
            <w:tcBorders>
              <w:top w:val="single" w:sz="4" w:space="0" w:color="auto"/>
              <w:left w:val="single" w:sz="4" w:space="0" w:color="auto"/>
              <w:bottom w:val="single" w:sz="4" w:space="0" w:color="auto"/>
              <w:right w:val="single" w:sz="4" w:space="0" w:color="auto"/>
            </w:tcBorders>
          </w:tcPr>
          <w:p w14:paraId="7F73DC65" w14:textId="77777777" w:rsidR="00B77861" w:rsidRPr="00030F9C" w:rsidRDefault="00B77861" w:rsidP="00C956E1">
            <w:pPr>
              <w:pStyle w:val="WW-PlainText"/>
              <w:jc w:val="both"/>
              <w:rPr>
                <w:rFonts w:ascii="Times New Roman" w:hAnsi="Times New Roman"/>
                <w:b/>
                <w:sz w:val="22"/>
                <w:szCs w:val="22"/>
              </w:rPr>
            </w:pPr>
            <w:proofErr w:type="spellStart"/>
            <w:r w:rsidRPr="00030F9C">
              <w:rPr>
                <w:rFonts w:ascii="Times New Roman" w:hAnsi="Times New Roman"/>
                <w:b/>
                <w:sz w:val="22"/>
                <w:szCs w:val="22"/>
              </w:rPr>
              <w:t>Preporučene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najmanje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udaljenosti</w:t>
            </w:r>
            <w:proofErr w:type="spellEnd"/>
          </w:p>
        </w:tc>
      </w:tr>
      <w:tr w:rsidR="00B77861" w:rsidRPr="00030F9C" w14:paraId="47F03367" w14:textId="77777777" w:rsidTr="00C956E1">
        <w:tc>
          <w:tcPr>
            <w:tcW w:w="1772" w:type="dxa"/>
            <w:tcBorders>
              <w:top w:val="single" w:sz="4" w:space="0" w:color="auto"/>
              <w:left w:val="single" w:sz="4" w:space="0" w:color="auto"/>
              <w:bottom w:val="single" w:sz="4" w:space="0" w:color="auto"/>
              <w:right w:val="single" w:sz="4" w:space="0" w:color="auto"/>
            </w:tcBorders>
          </w:tcPr>
          <w:p w14:paraId="5ECC1079" w14:textId="77777777" w:rsidR="00B77861" w:rsidRPr="00030F9C" w:rsidRDefault="00B77861" w:rsidP="00C956E1">
            <w:pPr>
              <w:pStyle w:val="WW-PlainText"/>
              <w:jc w:val="both"/>
              <w:rPr>
                <w:rFonts w:ascii="Times New Roman" w:hAnsi="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55A0E77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građ</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područja</w:t>
            </w:r>
            <w:proofErr w:type="spellEnd"/>
            <w:r w:rsidRPr="00030F9C">
              <w:rPr>
                <w:rFonts w:ascii="Times New Roman" w:hAnsi="Times New Roman"/>
                <w:b/>
                <w:sz w:val="22"/>
                <w:szCs w:val="22"/>
              </w:rPr>
              <w:t xml:space="preserve"> (m)</w:t>
            </w:r>
          </w:p>
        </w:tc>
        <w:tc>
          <w:tcPr>
            <w:tcW w:w="1772" w:type="dxa"/>
            <w:tcBorders>
              <w:top w:val="single" w:sz="4" w:space="0" w:color="auto"/>
              <w:left w:val="single" w:sz="4" w:space="0" w:color="auto"/>
              <w:bottom w:val="single" w:sz="4" w:space="0" w:color="auto"/>
              <w:right w:val="single" w:sz="4" w:space="0" w:color="auto"/>
            </w:tcBorders>
          </w:tcPr>
          <w:p w14:paraId="18DBD31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državne</w:t>
            </w:r>
            <w:proofErr w:type="spellEnd"/>
            <w:r w:rsidRPr="00030F9C">
              <w:rPr>
                <w:rFonts w:ascii="Times New Roman" w:hAnsi="Times New Roman"/>
                <w:b/>
                <w:sz w:val="22"/>
                <w:szCs w:val="22"/>
              </w:rPr>
              <w:t xml:space="preserve"> ceste (m)</w:t>
            </w:r>
          </w:p>
        </w:tc>
        <w:tc>
          <w:tcPr>
            <w:tcW w:w="1772" w:type="dxa"/>
            <w:tcBorders>
              <w:top w:val="single" w:sz="4" w:space="0" w:color="auto"/>
              <w:left w:val="single" w:sz="4" w:space="0" w:color="auto"/>
              <w:bottom w:val="single" w:sz="4" w:space="0" w:color="auto"/>
              <w:right w:val="single" w:sz="4" w:space="0" w:color="auto"/>
            </w:tcBorders>
          </w:tcPr>
          <w:p w14:paraId="443CCDB3"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županijske</w:t>
            </w:r>
            <w:proofErr w:type="spellEnd"/>
            <w:r w:rsidRPr="00030F9C">
              <w:rPr>
                <w:rFonts w:ascii="Times New Roman" w:hAnsi="Times New Roman"/>
                <w:b/>
                <w:sz w:val="22"/>
                <w:szCs w:val="22"/>
              </w:rPr>
              <w:t xml:space="preserve"> ceste (m)</w:t>
            </w:r>
          </w:p>
        </w:tc>
        <w:tc>
          <w:tcPr>
            <w:tcW w:w="1242" w:type="dxa"/>
            <w:tcBorders>
              <w:top w:val="single" w:sz="4" w:space="0" w:color="auto"/>
              <w:left w:val="single" w:sz="4" w:space="0" w:color="auto"/>
              <w:bottom w:val="single" w:sz="4" w:space="0" w:color="auto"/>
              <w:right w:val="single" w:sz="4" w:space="0" w:color="auto"/>
            </w:tcBorders>
          </w:tcPr>
          <w:p w14:paraId="6BAC316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lokalne</w:t>
            </w:r>
            <w:proofErr w:type="spellEnd"/>
            <w:r w:rsidRPr="00030F9C">
              <w:rPr>
                <w:rFonts w:ascii="Times New Roman" w:hAnsi="Times New Roman"/>
                <w:b/>
                <w:sz w:val="22"/>
                <w:szCs w:val="22"/>
              </w:rPr>
              <w:t xml:space="preserve"> ceste (m)</w:t>
            </w:r>
          </w:p>
        </w:tc>
      </w:tr>
      <w:tr w:rsidR="00B77861" w:rsidRPr="00030F9C" w14:paraId="732CD0C6" w14:textId="77777777" w:rsidTr="00C956E1">
        <w:tc>
          <w:tcPr>
            <w:tcW w:w="1772" w:type="dxa"/>
            <w:tcBorders>
              <w:top w:val="single" w:sz="4" w:space="0" w:color="auto"/>
              <w:left w:val="single" w:sz="4" w:space="0" w:color="auto"/>
              <w:bottom w:val="single" w:sz="4" w:space="0" w:color="auto"/>
              <w:right w:val="single" w:sz="4" w:space="0" w:color="auto"/>
            </w:tcBorders>
          </w:tcPr>
          <w:p w14:paraId="64F0E15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10-50</w:t>
            </w:r>
          </w:p>
        </w:tc>
        <w:tc>
          <w:tcPr>
            <w:tcW w:w="1773" w:type="dxa"/>
            <w:tcBorders>
              <w:top w:val="single" w:sz="4" w:space="0" w:color="auto"/>
              <w:left w:val="single" w:sz="4" w:space="0" w:color="auto"/>
              <w:bottom w:val="single" w:sz="4" w:space="0" w:color="auto"/>
              <w:right w:val="single" w:sz="4" w:space="0" w:color="auto"/>
            </w:tcBorders>
          </w:tcPr>
          <w:p w14:paraId="0801A82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772" w:type="dxa"/>
            <w:tcBorders>
              <w:top w:val="single" w:sz="4" w:space="0" w:color="auto"/>
              <w:left w:val="single" w:sz="4" w:space="0" w:color="auto"/>
              <w:bottom w:val="single" w:sz="4" w:space="0" w:color="auto"/>
              <w:right w:val="single" w:sz="4" w:space="0" w:color="auto"/>
            </w:tcBorders>
          </w:tcPr>
          <w:p w14:paraId="429D19C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772" w:type="dxa"/>
            <w:tcBorders>
              <w:top w:val="single" w:sz="4" w:space="0" w:color="auto"/>
              <w:left w:val="single" w:sz="4" w:space="0" w:color="auto"/>
              <w:bottom w:val="single" w:sz="4" w:space="0" w:color="auto"/>
              <w:right w:val="single" w:sz="4" w:space="0" w:color="auto"/>
            </w:tcBorders>
          </w:tcPr>
          <w:p w14:paraId="1FF24B1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w:t>
            </w:r>
          </w:p>
        </w:tc>
        <w:tc>
          <w:tcPr>
            <w:tcW w:w="1242" w:type="dxa"/>
            <w:tcBorders>
              <w:top w:val="single" w:sz="4" w:space="0" w:color="auto"/>
              <w:left w:val="single" w:sz="4" w:space="0" w:color="auto"/>
              <w:bottom w:val="single" w:sz="4" w:space="0" w:color="auto"/>
              <w:right w:val="single" w:sz="4" w:space="0" w:color="auto"/>
            </w:tcBorders>
          </w:tcPr>
          <w:p w14:paraId="2D38B2B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3E93F699" w14:textId="77777777" w:rsidTr="00C956E1">
        <w:tc>
          <w:tcPr>
            <w:tcW w:w="1772" w:type="dxa"/>
            <w:tcBorders>
              <w:top w:val="single" w:sz="4" w:space="0" w:color="auto"/>
              <w:left w:val="single" w:sz="4" w:space="0" w:color="auto"/>
              <w:bottom w:val="single" w:sz="4" w:space="0" w:color="auto"/>
              <w:right w:val="single" w:sz="4" w:space="0" w:color="auto"/>
            </w:tcBorders>
          </w:tcPr>
          <w:p w14:paraId="195221E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51-80</w:t>
            </w:r>
          </w:p>
        </w:tc>
        <w:tc>
          <w:tcPr>
            <w:tcW w:w="1773" w:type="dxa"/>
            <w:tcBorders>
              <w:top w:val="single" w:sz="4" w:space="0" w:color="auto"/>
              <w:left w:val="single" w:sz="4" w:space="0" w:color="auto"/>
              <w:bottom w:val="single" w:sz="4" w:space="0" w:color="auto"/>
              <w:right w:val="single" w:sz="4" w:space="0" w:color="auto"/>
            </w:tcBorders>
          </w:tcPr>
          <w:p w14:paraId="7EEBA35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80</w:t>
            </w:r>
          </w:p>
        </w:tc>
        <w:tc>
          <w:tcPr>
            <w:tcW w:w="1772" w:type="dxa"/>
            <w:tcBorders>
              <w:top w:val="single" w:sz="4" w:space="0" w:color="auto"/>
              <w:left w:val="single" w:sz="4" w:space="0" w:color="auto"/>
              <w:bottom w:val="single" w:sz="4" w:space="0" w:color="auto"/>
              <w:right w:val="single" w:sz="4" w:space="0" w:color="auto"/>
            </w:tcBorders>
          </w:tcPr>
          <w:p w14:paraId="30E6F7B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75</w:t>
            </w:r>
          </w:p>
        </w:tc>
        <w:tc>
          <w:tcPr>
            <w:tcW w:w="1772" w:type="dxa"/>
            <w:tcBorders>
              <w:top w:val="single" w:sz="4" w:space="0" w:color="auto"/>
              <w:left w:val="single" w:sz="4" w:space="0" w:color="auto"/>
              <w:bottom w:val="single" w:sz="4" w:space="0" w:color="auto"/>
              <w:right w:val="single" w:sz="4" w:space="0" w:color="auto"/>
            </w:tcBorders>
          </w:tcPr>
          <w:p w14:paraId="27B9BB3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c>
          <w:tcPr>
            <w:tcW w:w="1242" w:type="dxa"/>
            <w:tcBorders>
              <w:top w:val="single" w:sz="4" w:space="0" w:color="auto"/>
              <w:left w:val="single" w:sz="4" w:space="0" w:color="auto"/>
              <w:bottom w:val="single" w:sz="4" w:space="0" w:color="auto"/>
              <w:right w:val="single" w:sz="4" w:space="0" w:color="auto"/>
            </w:tcBorders>
          </w:tcPr>
          <w:p w14:paraId="1B4EF183"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w:t>
            </w:r>
          </w:p>
        </w:tc>
      </w:tr>
      <w:tr w:rsidR="00B77861" w:rsidRPr="00030F9C" w14:paraId="2AFC963B" w14:textId="77777777" w:rsidTr="00C956E1">
        <w:tc>
          <w:tcPr>
            <w:tcW w:w="1772" w:type="dxa"/>
            <w:tcBorders>
              <w:top w:val="single" w:sz="4" w:space="0" w:color="auto"/>
              <w:left w:val="single" w:sz="4" w:space="0" w:color="auto"/>
              <w:bottom w:val="single" w:sz="4" w:space="0" w:color="auto"/>
              <w:right w:val="single" w:sz="4" w:space="0" w:color="auto"/>
            </w:tcBorders>
          </w:tcPr>
          <w:p w14:paraId="4D68146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81-100</w:t>
            </w:r>
          </w:p>
        </w:tc>
        <w:tc>
          <w:tcPr>
            <w:tcW w:w="1773" w:type="dxa"/>
            <w:tcBorders>
              <w:top w:val="single" w:sz="4" w:space="0" w:color="auto"/>
              <w:left w:val="single" w:sz="4" w:space="0" w:color="auto"/>
              <w:bottom w:val="single" w:sz="4" w:space="0" w:color="auto"/>
              <w:right w:val="single" w:sz="4" w:space="0" w:color="auto"/>
            </w:tcBorders>
          </w:tcPr>
          <w:p w14:paraId="2CE3EF4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772" w:type="dxa"/>
            <w:tcBorders>
              <w:top w:val="single" w:sz="4" w:space="0" w:color="auto"/>
              <w:left w:val="single" w:sz="4" w:space="0" w:color="auto"/>
              <w:bottom w:val="single" w:sz="4" w:space="0" w:color="auto"/>
              <w:right w:val="single" w:sz="4" w:space="0" w:color="auto"/>
            </w:tcBorders>
          </w:tcPr>
          <w:p w14:paraId="3F5EC57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75</w:t>
            </w:r>
          </w:p>
        </w:tc>
        <w:tc>
          <w:tcPr>
            <w:tcW w:w="1772" w:type="dxa"/>
            <w:tcBorders>
              <w:top w:val="single" w:sz="4" w:space="0" w:color="auto"/>
              <w:left w:val="single" w:sz="4" w:space="0" w:color="auto"/>
              <w:bottom w:val="single" w:sz="4" w:space="0" w:color="auto"/>
              <w:right w:val="single" w:sz="4" w:space="0" w:color="auto"/>
            </w:tcBorders>
          </w:tcPr>
          <w:p w14:paraId="31CB38A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242" w:type="dxa"/>
            <w:tcBorders>
              <w:top w:val="single" w:sz="4" w:space="0" w:color="auto"/>
              <w:left w:val="single" w:sz="4" w:space="0" w:color="auto"/>
              <w:bottom w:val="single" w:sz="4" w:space="0" w:color="auto"/>
              <w:right w:val="single" w:sz="4" w:space="0" w:color="auto"/>
            </w:tcBorders>
          </w:tcPr>
          <w:p w14:paraId="5C4A571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w:t>
            </w:r>
          </w:p>
        </w:tc>
      </w:tr>
      <w:tr w:rsidR="00B77861" w:rsidRPr="00030F9C" w14:paraId="1C9B84D0" w14:textId="77777777" w:rsidTr="00C956E1">
        <w:tc>
          <w:tcPr>
            <w:tcW w:w="1772" w:type="dxa"/>
            <w:tcBorders>
              <w:top w:val="single" w:sz="4" w:space="0" w:color="auto"/>
              <w:left w:val="single" w:sz="4" w:space="0" w:color="auto"/>
              <w:bottom w:val="single" w:sz="4" w:space="0" w:color="auto"/>
              <w:right w:val="single" w:sz="4" w:space="0" w:color="auto"/>
            </w:tcBorders>
          </w:tcPr>
          <w:p w14:paraId="371C0CB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101-150</w:t>
            </w:r>
          </w:p>
        </w:tc>
        <w:tc>
          <w:tcPr>
            <w:tcW w:w="1773" w:type="dxa"/>
            <w:tcBorders>
              <w:top w:val="single" w:sz="4" w:space="0" w:color="auto"/>
              <w:left w:val="single" w:sz="4" w:space="0" w:color="auto"/>
              <w:bottom w:val="single" w:sz="4" w:space="0" w:color="auto"/>
              <w:right w:val="single" w:sz="4" w:space="0" w:color="auto"/>
            </w:tcBorders>
          </w:tcPr>
          <w:p w14:paraId="4A213DB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170</w:t>
            </w:r>
          </w:p>
        </w:tc>
        <w:tc>
          <w:tcPr>
            <w:tcW w:w="1772" w:type="dxa"/>
            <w:tcBorders>
              <w:top w:val="single" w:sz="4" w:space="0" w:color="auto"/>
              <w:left w:val="single" w:sz="4" w:space="0" w:color="auto"/>
              <w:bottom w:val="single" w:sz="4" w:space="0" w:color="auto"/>
              <w:right w:val="single" w:sz="4" w:space="0" w:color="auto"/>
            </w:tcBorders>
          </w:tcPr>
          <w:p w14:paraId="7849A93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772" w:type="dxa"/>
            <w:tcBorders>
              <w:top w:val="single" w:sz="4" w:space="0" w:color="auto"/>
              <w:left w:val="single" w:sz="4" w:space="0" w:color="auto"/>
              <w:bottom w:val="single" w:sz="4" w:space="0" w:color="auto"/>
              <w:right w:val="single" w:sz="4" w:space="0" w:color="auto"/>
            </w:tcBorders>
          </w:tcPr>
          <w:p w14:paraId="3CEE6A7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242" w:type="dxa"/>
            <w:tcBorders>
              <w:top w:val="single" w:sz="4" w:space="0" w:color="auto"/>
              <w:left w:val="single" w:sz="4" w:space="0" w:color="auto"/>
              <w:bottom w:val="single" w:sz="4" w:space="0" w:color="auto"/>
              <w:right w:val="single" w:sz="4" w:space="0" w:color="auto"/>
            </w:tcBorders>
          </w:tcPr>
          <w:p w14:paraId="21783BD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w:t>
            </w:r>
          </w:p>
        </w:tc>
      </w:tr>
      <w:tr w:rsidR="00B77861" w:rsidRPr="00030F9C" w14:paraId="1DDE37E0" w14:textId="77777777" w:rsidTr="00C956E1">
        <w:tc>
          <w:tcPr>
            <w:tcW w:w="1772" w:type="dxa"/>
            <w:tcBorders>
              <w:top w:val="single" w:sz="4" w:space="0" w:color="auto"/>
              <w:left w:val="single" w:sz="4" w:space="0" w:color="auto"/>
              <w:bottom w:val="single" w:sz="4" w:space="0" w:color="auto"/>
              <w:right w:val="single" w:sz="4" w:space="0" w:color="auto"/>
            </w:tcBorders>
          </w:tcPr>
          <w:p w14:paraId="1542E8C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151-200</w:t>
            </w:r>
          </w:p>
        </w:tc>
        <w:tc>
          <w:tcPr>
            <w:tcW w:w="1773" w:type="dxa"/>
            <w:tcBorders>
              <w:top w:val="single" w:sz="4" w:space="0" w:color="auto"/>
              <w:left w:val="single" w:sz="4" w:space="0" w:color="auto"/>
              <w:bottom w:val="single" w:sz="4" w:space="0" w:color="auto"/>
              <w:right w:val="single" w:sz="4" w:space="0" w:color="auto"/>
            </w:tcBorders>
          </w:tcPr>
          <w:p w14:paraId="42E892C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c>
          <w:tcPr>
            <w:tcW w:w="1772" w:type="dxa"/>
            <w:tcBorders>
              <w:top w:val="single" w:sz="4" w:space="0" w:color="auto"/>
              <w:left w:val="single" w:sz="4" w:space="0" w:color="auto"/>
              <w:bottom w:val="single" w:sz="4" w:space="0" w:color="auto"/>
              <w:right w:val="single" w:sz="4" w:space="0" w:color="auto"/>
            </w:tcBorders>
          </w:tcPr>
          <w:p w14:paraId="6F54960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772" w:type="dxa"/>
            <w:tcBorders>
              <w:top w:val="single" w:sz="4" w:space="0" w:color="auto"/>
              <w:left w:val="single" w:sz="4" w:space="0" w:color="auto"/>
              <w:bottom w:val="single" w:sz="4" w:space="0" w:color="auto"/>
              <w:right w:val="single" w:sz="4" w:space="0" w:color="auto"/>
            </w:tcBorders>
          </w:tcPr>
          <w:p w14:paraId="1B0C05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60</w:t>
            </w:r>
          </w:p>
        </w:tc>
        <w:tc>
          <w:tcPr>
            <w:tcW w:w="1242" w:type="dxa"/>
            <w:tcBorders>
              <w:top w:val="single" w:sz="4" w:space="0" w:color="auto"/>
              <w:left w:val="single" w:sz="4" w:space="0" w:color="auto"/>
              <w:bottom w:val="single" w:sz="4" w:space="0" w:color="auto"/>
              <w:right w:val="single" w:sz="4" w:space="0" w:color="auto"/>
            </w:tcBorders>
          </w:tcPr>
          <w:p w14:paraId="373F990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5CAE69B9" w14:textId="77777777" w:rsidTr="00C956E1">
        <w:tc>
          <w:tcPr>
            <w:tcW w:w="1772" w:type="dxa"/>
            <w:tcBorders>
              <w:top w:val="single" w:sz="4" w:space="0" w:color="auto"/>
              <w:left w:val="single" w:sz="4" w:space="0" w:color="auto"/>
              <w:bottom w:val="single" w:sz="4" w:space="0" w:color="auto"/>
              <w:right w:val="single" w:sz="4" w:space="0" w:color="auto"/>
            </w:tcBorders>
          </w:tcPr>
          <w:p w14:paraId="711244C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201-300</w:t>
            </w:r>
          </w:p>
        </w:tc>
        <w:tc>
          <w:tcPr>
            <w:tcW w:w="1773" w:type="dxa"/>
            <w:tcBorders>
              <w:top w:val="single" w:sz="4" w:space="0" w:color="auto"/>
              <w:left w:val="single" w:sz="4" w:space="0" w:color="auto"/>
              <w:bottom w:val="single" w:sz="4" w:space="0" w:color="auto"/>
              <w:right w:val="single" w:sz="4" w:space="0" w:color="auto"/>
            </w:tcBorders>
          </w:tcPr>
          <w:p w14:paraId="64E6175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300</w:t>
            </w:r>
          </w:p>
        </w:tc>
        <w:tc>
          <w:tcPr>
            <w:tcW w:w="1772" w:type="dxa"/>
            <w:tcBorders>
              <w:top w:val="single" w:sz="4" w:space="0" w:color="auto"/>
              <w:left w:val="single" w:sz="4" w:space="0" w:color="auto"/>
              <w:bottom w:val="single" w:sz="4" w:space="0" w:color="auto"/>
              <w:right w:val="single" w:sz="4" w:space="0" w:color="auto"/>
            </w:tcBorders>
          </w:tcPr>
          <w:p w14:paraId="6A19EDD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772" w:type="dxa"/>
            <w:tcBorders>
              <w:top w:val="single" w:sz="4" w:space="0" w:color="auto"/>
              <w:left w:val="single" w:sz="4" w:space="0" w:color="auto"/>
              <w:bottom w:val="single" w:sz="4" w:space="0" w:color="auto"/>
              <w:right w:val="single" w:sz="4" w:space="0" w:color="auto"/>
            </w:tcBorders>
          </w:tcPr>
          <w:p w14:paraId="7FC5783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60</w:t>
            </w:r>
          </w:p>
        </w:tc>
        <w:tc>
          <w:tcPr>
            <w:tcW w:w="1242" w:type="dxa"/>
            <w:tcBorders>
              <w:top w:val="single" w:sz="4" w:space="0" w:color="auto"/>
              <w:left w:val="single" w:sz="4" w:space="0" w:color="auto"/>
              <w:bottom w:val="single" w:sz="4" w:space="0" w:color="auto"/>
              <w:right w:val="single" w:sz="4" w:space="0" w:color="auto"/>
            </w:tcBorders>
          </w:tcPr>
          <w:p w14:paraId="55A2AC0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3BA5D2F4" w14:textId="77777777" w:rsidTr="00C956E1">
        <w:tc>
          <w:tcPr>
            <w:tcW w:w="1772" w:type="dxa"/>
            <w:tcBorders>
              <w:top w:val="single" w:sz="4" w:space="0" w:color="auto"/>
              <w:left w:val="single" w:sz="4" w:space="0" w:color="auto"/>
              <w:bottom w:val="single" w:sz="4" w:space="0" w:color="auto"/>
              <w:right w:val="single" w:sz="4" w:space="0" w:color="auto"/>
            </w:tcBorders>
          </w:tcPr>
          <w:p w14:paraId="2A1ACE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300 i </w:t>
            </w:r>
            <w:proofErr w:type="spellStart"/>
            <w:r w:rsidRPr="00030F9C">
              <w:rPr>
                <w:rFonts w:ascii="Times New Roman" w:hAnsi="Times New Roman"/>
                <w:b/>
                <w:sz w:val="22"/>
                <w:szCs w:val="22"/>
              </w:rPr>
              <w:t>više</w:t>
            </w:r>
            <w:proofErr w:type="spellEnd"/>
          </w:p>
        </w:tc>
        <w:tc>
          <w:tcPr>
            <w:tcW w:w="1773" w:type="dxa"/>
            <w:tcBorders>
              <w:top w:val="single" w:sz="4" w:space="0" w:color="auto"/>
              <w:left w:val="single" w:sz="4" w:space="0" w:color="auto"/>
              <w:bottom w:val="single" w:sz="4" w:space="0" w:color="auto"/>
              <w:right w:val="single" w:sz="4" w:space="0" w:color="auto"/>
            </w:tcBorders>
          </w:tcPr>
          <w:p w14:paraId="6174AF1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500</w:t>
            </w:r>
          </w:p>
        </w:tc>
        <w:tc>
          <w:tcPr>
            <w:tcW w:w="1772" w:type="dxa"/>
            <w:tcBorders>
              <w:top w:val="single" w:sz="4" w:space="0" w:color="auto"/>
              <w:left w:val="single" w:sz="4" w:space="0" w:color="auto"/>
              <w:bottom w:val="single" w:sz="4" w:space="0" w:color="auto"/>
              <w:right w:val="single" w:sz="4" w:space="0" w:color="auto"/>
            </w:tcBorders>
          </w:tcPr>
          <w:p w14:paraId="546E6B6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c>
          <w:tcPr>
            <w:tcW w:w="1772" w:type="dxa"/>
            <w:tcBorders>
              <w:top w:val="single" w:sz="4" w:space="0" w:color="auto"/>
              <w:left w:val="single" w:sz="4" w:space="0" w:color="auto"/>
              <w:bottom w:val="single" w:sz="4" w:space="0" w:color="auto"/>
              <w:right w:val="single" w:sz="4" w:space="0" w:color="auto"/>
            </w:tcBorders>
          </w:tcPr>
          <w:p w14:paraId="2B1A80D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242" w:type="dxa"/>
            <w:tcBorders>
              <w:top w:val="single" w:sz="4" w:space="0" w:color="auto"/>
              <w:left w:val="single" w:sz="4" w:space="0" w:color="auto"/>
              <w:bottom w:val="single" w:sz="4" w:space="0" w:color="auto"/>
              <w:right w:val="single" w:sz="4" w:space="0" w:color="auto"/>
            </w:tcBorders>
          </w:tcPr>
          <w:p w14:paraId="32CE9E9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r>
    </w:tbl>
    <w:p w14:paraId="639AAFE8" w14:textId="77777777" w:rsidR="00B77861" w:rsidRPr="00030F9C" w:rsidRDefault="00B77861" w:rsidP="00B77861">
      <w:pPr>
        <w:rPr>
          <w:rFonts w:ascii="Times New Roman" w:hAnsi="Times New Roman" w:cs="Times New Roman"/>
        </w:rPr>
      </w:pPr>
    </w:p>
    <w:p w14:paraId="405B4C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Udaljenost iz stavka (2) i stavka (3) ovog članka mogu se smanjiti za 30%, ako to nalažu mjesne prilike (topografija, smjer dominantnih vjetrova, jaka pošumljenost i sl.).</w:t>
      </w:r>
    </w:p>
    <w:p w14:paraId="0988D51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Iznimno građevine za uzgoj mliječnih krava mogu se smjestiti i uz rub građevinskog područja s tim da je udaljenost građevina min.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 xml:space="preserve"> od građevina osnovne namjene na susjednoj čestici kao i manjih građevina poslovne namjene, a rubni dijelovi prema susjednim česticama moraju se urediti kao odgovarajući pojas zaštitnog zelenila u skladu s uvjetima zaštite okoliša.</w:t>
      </w:r>
    </w:p>
    <w:p w14:paraId="6164BDA2" w14:textId="77777777" w:rsidR="00B77861" w:rsidRPr="00030F9C" w:rsidRDefault="00B77861" w:rsidP="00B77861">
      <w:pPr>
        <w:rPr>
          <w:rFonts w:ascii="Times New Roman" w:hAnsi="Times New Roman" w:cs="Times New Roman"/>
        </w:rPr>
      </w:pPr>
    </w:p>
    <w:p w14:paraId="70CBD29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Utvrđuju se slijedeći uvjeti za izgradnju tovilišta:</w:t>
      </w:r>
    </w:p>
    <w:p w14:paraId="565B6D95"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bruto izgrađenost građevne čestice može iznositi najviše 30 %, </w:t>
      </w:r>
    </w:p>
    <w:p w14:paraId="0C87CEEA"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tovilišta od ruba čestice i susjednih međa mora biti najmanje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w:t>
      </w:r>
    </w:p>
    <w:p w14:paraId="51199C0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tovilišta se mogu graditi kao jednoetažne (P) građevine s mogućnošću izgradnje podruma i krovišta bez nadozida,</w:t>
      </w:r>
    </w:p>
    <w:p w14:paraId="5E84B60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visina vijenca građevine mjerena od konačno </w:t>
      </w:r>
      <w:proofErr w:type="spellStart"/>
      <w:r w:rsidRPr="00030F9C">
        <w:rPr>
          <w:sz w:val="22"/>
          <w:szCs w:val="22"/>
        </w:rPr>
        <w:t>zaravnatog</w:t>
      </w:r>
      <w:proofErr w:type="spellEnd"/>
      <w:r w:rsidRPr="00030F9C">
        <w:rPr>
          <w:sz w:val="22"/>
          <w:szCs w:val="22"/>
        </w:rPr>
        <w:t xml:space="preserve"> i uređenog terena uz zgradu na njegovom najnižem dijelu, može iznositi najviše </w:t>
      </w:r>
      <w:smartTag w:uri="urn:schemas-microsoft-com:office:smarttags" w:element="metricconverter">
        <w:smartTagPr>
          <w:attr w:name="ProductID" w:val="4,0 m"/>
        </w:smartTagPr>
        <w:r w:rsidRPr="00030F9C">
          <w:rPr>
            <w:sz w:val="22"/>
            <w:szCs w:val="22"/>
          </w:rPr>
          <w:t>4,0 m</w:t>
        </w:r>
      </w:smartTag>
      <w:r w:rsidRPr="00030F9C">
        <w:rPr>
          <w:sz w:val="22"/>
          <w:szCs w:val="22"/>
        </w:rPr>
        <w:t>.</w:t>
      </w:r>
    </w:p>
    <w:p w14:paraId="244713F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duža strana objekta mora biti paralelna sa slojnicama terena;</w:t>
      </w:r>
    </w:p>
    <w:p w14:paraId="55D4B447"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pomoćne građevine mogu se graditi najviše kao jednoetažne (P) i ulaze u izgrađenost građevne čestice,</w:t>
      </w:r>
    </w:p>
    <w:p w14:paraId="5C14FCA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zgrade moraju biti izvedene tako da se usklade s lokalnom tradicijskom izgradnjom i sa slikom krajolika.</w:t>
      </w:r>
    </w:p>
    <w:p w14:paraId="2C2E86D7" w14:textId="77777777" w:rsidR="00B77861" w:rsidRPr="00030F9C" w:rsidRDefault="00B77861" w:rsidP="00B77861">
      <w:pPr>
        <w:rPr>
          <w:rFonts w:ascii="Times New Roman" w:hAnsi="Times New Roman" w:cs="Times New Roman"/>
        </w:rPr>
      </w:pPr>
    </w:p>
    <w:p w14:paraId="0FF7A19A" w14:textId="277645B6"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77.</w:t>
      </w:r>
      <w:r w:rsidR="002B6EC7" w:rsidRPr="00030F9C">
        <w:rPr>
          <w:rFonts w:ascii="Times New Roman" w:hAnsi="Times New Roman" w:cs="Times New Roman"/>
          <w:b/>
        </w:rPr>
        <w:t xml:space="preserve"> </w:t>
      </w:r>
    </w:p>
    <w:p w14:paraId="29FF4CF7"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Vinogradarske klijeti</w:t>
      </w:r>
    </w:p>
    <w:p w14:paraId="4238662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Vinogradarske klijeti su građevine koje se smiju graditi u vinogradima čija je površina najmanje </w:t>
      </w:r>
      <w:smartTag w:uri="urn:schemas-microsoft-com:office:smarttags" w:element="metricconverter">
        <w:smartTagPr>
          <w:attr w:name="ProductID" w:val="1500 m2"/>
        </w:smartTagPr>
        <w:r w:rsidRPr="00030F9C">
          <w:rPr>
            <w:rFonts w:ascii="Times New Roman" w:hAnsi="Times New Roman" w:cs="Times New Roman"/>
          </w:rPr>
          <w:t>1500 m</w:t>
        </w:r>
        <w:r w:rsidRPr="00030F9C">
          <w:rPr>
            <w:rFonts w:ascii="Times New Roman" w:hAnsi="Times New Roman" w:cs="Times New Roman"/>
            <w:vertAlign w:val="superscript"/>
          </w:rPr>
          <w:t>2</w:t>
        </w:r>
      </w:smartTag>
      <w:r w:rsidRPr="00030F9C">
        <w:rPr>
          <w:rFonts w:ascii="Times New Roman" w:hAnsi="Times New Roman" w:cs="Times New Roman"/>
        </w:rPr>
        <w:t xml:space="preserve">. U vinogradima manje površine mogu se graditi samo spremišta za alat, oruđe i strojeve, površine tlocrtne projekcije građevine do </w:t>
      </w:r>
      <w:smartTag w:uri="urn:schemas-microsoft-com:office:smarttags" w:element="metricconverter">
        <w:smartTagPr>
          <w:attr w:name="ProductID" w:val="10 m2"/>
        </w:smartTagPr>
        <w:r w:rsidRPr="00030F9C">
          <w:rPr>
            <w:rFonts w:ascii="Times New Roman" w:hAnsi="Times New Roman" w:cs="Times New Roman"/>
          </w:rPr>
          <w:t>10 m</w:t>
        </w:r>
        <w:r w:rsidRPr="00030F9C">
          <w:rPr>
            <w:rFonts w:ascii="Times New Roman" w:hAnsi="Times New Roman" w:cs="Times New Roman"/>
            <w:vertAlign w:val="superscript"/>
          </w:rPr>
          <w:t>2</w:t>
        </w:r>
      </w:smartTag>
      <w:r w:rsidRPr="00030F9C">
        <w:rPr>
          <w:rFonts w:ascii="Times New Roman" w:hAnsi="Times New Roman" w:cs="Times New Roman"/>
        </w:rPr>
        <w:t>.</w:t>
      </w:r>
    </w:p>
    <w:p w14:paraId="08B429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Klijet se može graditi kao prizemnica uz mogućnost izgradnje podruma i potkrovlja, tlocrtne projekcije građevine do 45 m2. Površina tlocrtne projekcije može se povećati za 10 m2 za svakih daljnjih 400 m2 vinograda, ali najviše do 80 m2 površine tlocrtne projekcije.</w:t>
      </w:r>
    </w:p>
    <w:p w14:paraId="029DA8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Klijet mora biti građena na slijedeći način:</w:t>
      </w:r>
    </w:p>
    <w:p w14:paraId="756286EF"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klijeti od sjevernog ruba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 xml:space="preserve">, udaljenost od susjedne parcele najmanje </w:t>
      </w:r>
      <w:smartTag w:uri="urn:schemas-microsoft-com:office:smarttags" w:element="metricconverter">
        <w:smartTagPr>
          <w:attr w:name="ProductID" w:val="1 m"/>
        </w:smartTagPr>
        <w:r w:rsidRPr="00030F9C">
          <w:rPr>
            <w:sz w:val="22"/>
            <w:szCs w:val="22"/>
          </w:rPr>
          <w:t>1 m</w:t>
        </w:r>
      </w:smartTag>
      <w:r w:rsidRPr="00030F9C">
        <w:rPr>
          <w:sz w:val="22"/>
          <w:szCs w:val="22"/>
        </w:rPr>
        <w:t xml:space="preserve"> uz uvjet da nema otvora prema toj međi, a minimalna udaljenost između klijeti je </w:t>
      </w:r>
      <w:smartTag w:uri="urn:schemas-microsoft-com:office:smarttags" w:element="metricconverter">
        <w:smartTagPr>
          <w:attr w:name="ProductID" w:val="6,0 m"/>
        </w:smartTagPr>
        <w:r w:rsidRPr="00030F9C">
          <w:rPr>
            <w:sz w:val="22"/>
            <w:szCs w:val="22"/>
          </w:rPr>
          <w:t>6,0 m</w:t>
        </w:r>
      </w:smartTag>
      <w:r w:rsidRPr="00030F9C">
        <w:rPr>
          <w:sz w:val="22"/>
          <w:szCs w:val="22"/>
        </w:rPr>
        <w:t>;</w:t>
      </w:r>
    </w:p>
    <w:p w14:paraId="5FDF6853"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Tlorisni oblik klijeti treba biti pravokutnik (odnos stranica 1:1,5 do 1:2);</w:t>
      </w:r>
    </w:p>
    <w:p w14:paraId="18B21F7B"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Kota gornjeg ruba stropne konstrukcije podruma ne smije biti viša od </w:t>
      </w:r>
      <w:smartTag w:uri="urn:schemas-microsoft-com:office:smarttags" w:element="metricconverter">
        <w:smartTagPr>
          <w:attr w:name="ProductID" w:val="30 cm"/>
        </w:smartTagPr>
        <w:r w:rsidRPr="00030F9C">
          <w:rPr>
            <w:sz w:val="22"/>
            <w:szCs w:val="22"/>
          </w:rPr>
          <w:t>30 cm</w:t>
        </w:r>
      </w:smartTag>
      <w:r w:rsidRPr="00030F9C">
        <w:rPr>
          <w:sz w:val="22"/>
          <w:szCs w:val="22"/>
        </w:rPr>
        <w:t xml:space="preserve"> od kote konačnog </w:t>
      </w:r>
      <w:proofErr w:type="spellStart"/>
      <w:r w:rsidRPr="00030F9C">
        <w:rPr>
          <w:sz w:val="22"/>
          <w:szCs w:val="22"/>
        </w:rPr>
        <w:t>zaravnatog</w:t>
      </w:r>
      <w:proofErr w:type="spellEnd"/>
      <w:r w:rsidRPr="00030F9C">
        <w:rPr>
          <w:sz w:val="22"/>
          <w:szCs w:val="22"/>
        </w:rPr>
        <w:t xml:space="preserve"> terena, na njegovu višem dijelu i </w:t>
      </w:r>
      <w:smartTag w:uri="urn:schemas-microsoft-com:office:smarttags" w:element="metricconverter">
        <w:smartTagPr>
          <w:attr w:name="ProductID" w:val="150 cm"/>
        </w:smartTagPr>
        <w:r w:rsidRPr="00030F9C">
          <w:rPr>
            <w:sz w:val="22"/>
            <w:szCs w:val="22"/>
          </w:rPr>
          <w:t>150 cm</w:t>
        </w:r>
      </w:smartTag>
      <w:r w:rsidRPr="00030F9C">
        <w:rPr>
          <w:sz w:val="22"/>
          <w:szCs w:val="22"/>
        </w:rPr>
        <w:t xml:space="preserve"> od kote konačnog </w:t>
      </w:r>
      <w:proofErr w:type="spellStart"/>
      <w:r w:rsidRPr="00030F9C">
        <w:rPr>
          <w:sz w:val="22"/>
          <w:szCs w:val="22"/>
        </w:rPr>
        <w:t>zaravnatog</w:t>
      </w:r>
      <w:proofErr w:type="spellEnd"/>
      <w:r w:rsidRPr="00030F9C">
        <w:rPr>
          <w:sz w:val="22"/>
          <w:szCs w:val="22"/>
        </w:rPr>
        <w:t xml:space="preserve"> terena na njegovu nižem dijelu. Podrum mora biti ukopan, a ne zaštićen potpornim zidom;</w:t>
      </w:r>
    </w:p>
    <w:p w14:paraId="046E77A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Podrumski dio klijeti mora biti izgrađen od čvrstog zidanog materijala, a nadzemni dio korištenjem materijala po uzoru na tradicijsku gradnju. Kao građevinski materijal koristiti drvo ili kombinaciju drvo-opeka, a za pokrov crijep;</w:t>
      </w:r>
    </w:p>
    <w:p w14:paraId="1CF1A7A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Krov mora biti </w:t>
      </w:r>
      <w:proofErr w:type="spellStart"/>
      <w:r w:rsidRPr="00030F9C">
        <w:rPr>
          <w:sz w:val="22"/>
          <w:szCs w:val="22"/>
        </w:rPr>
        <w:t>dvostrešan</w:t>
      </w:r>
      <w:proofErr w:type="spellEnd"/>
      <w:r w:rsidRPr="00030F9C">
        <w:rPr>
          <w:sz w:val="22"/>
          <w:szCs w:val="22"/>
        </w:rPr>
        <w:t xml:space="preserve"> s nagibom krovne plohe od 350 do 450;</w:t>
      </w:r>
    </w:p>
    <w:p w14:paraId="7DB86A0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lastRenderedPageBreak/>
        <w:t>Sljeme krova mora biti usporedno s dužom stranicom zgrade i obvezno paralelno sa slojnicama terena;</w:t>
      </w:r>
    </w:p>
    <w:p w14:paraId="26C99F7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Krovište se na stropnu konstrukciju postavlja izravno, bez nadozida;</w:t>
      </w:r>
    </w:p>
    <w:p w14:paraId="1FF830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dijelu klijeti mogu se planirati sadržaji u svrhu seoskog turizma (kušaonica i prodaja vina). U tom slučaju površina vinograda treba biti min.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te je potrebno zadovoljiti uvjete za smještaj osobnih vozila navedene u članku 103 ovih odredbi.</w:t>
      </w:r>
    </w:p>
    <w:p w14:paraId="0F6525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 vinogradima s površinom manjom od površine određene stavkom (1) ovog članka pri građevinskim preinakama (sanaciji i rekonstrukciji) postojećih klijeti ne smije se povećavati njihova veličina.</w:t>
      </w:r>
    </w:p>
    <w:p w14:paraId="3665094B" w14:textId="77777777" w:rsidR="00B77861" w:rsidRPr="00030F9C" w:rsidRDefault="00B77861" w:rsidP="00B77861">
      <w:pPr>
        <w:spacing w:before="120"/>
        <w:jc w:val="center"/>
        <w:rPr>
          <w:rFonts w:ascii="Times New Roman" w:hAnsi="Times New Roman" w:cs="Times New Roman"/>
          <w:b/>
        </w:rPr>
      </w:pPr>
    </w:p>
    <w:p w14:paraId="5D2248FA" w14:textId="6DDBD433"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78.</w:t>
      </w:r>
    </w:p>
    <w:p w14:paraId="07568AA5"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Vinogradarski podrumi</w:t>
      </w:r>
    </w:p>
    <w:p w14:paraId="1E119E0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Proizvođač vrhunskog vina, uz postojanje registriranog poduzeća za poslovanje, može izgraditi gospodarsku građevinu (kušaonicu vina) za promidžbu svojih proizvoda s vinskim podrumom.</w:t>
      </w:r>
    </w:p>
    <w:p w14:paraId="24E8545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mogu se graditi na česticama vinograda čija je površina najmanje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U tom slučaju površina tlocrtne projekcije građevine je </w:t>
      </w:r>
      <w:smartTag w:uri="urn:schemas-microsoft-com:office:smarttags" w:element="metricconverter">
        <w:smartTagPr>
          <w:attr w:name="ProductID" w:val="60 m2"/>
        </w:smartTagPr>
        <w:r w:rsidRPr="00030F9C">
          <w:rPr>
            <w:rFonts w:ascii="Times New Roman" w:hAnsi="Times New Roman" w:cs="Times New Roman"/>
          </w:rPr>
          <w:t>60 m</w:t>
        </w:r>
        <w:r w:rsidRPr="00030F9C">
          <w:rPr>
            <w:rFonts w:ascii="Times New Roman" w:hAnsi="Times New Roman" w:cs="Times New Roman"/>
            <w:vertAlign w:val="superscript"/>
          </w:rPr>
          <w:t>2</w:t>
        </w:r>
      </w:smartTag>
      <w:r w:rsidRPr="00030F9C">
        <w:rPr>
          <w:rFonts w:ascii="Times New Roman" w:hAnsi="Times New Roman" w:cs="Times New Roman"/>
        </w:rPr>
        <w:t xml:space="preserve">. Na svakih novih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vinograda površina tlocrtne projekcije građevine može se povećati za </w:t>
      </w:r>
      <w:smartTag w:uri="urn:schemas-microsoft-com:office:smarttags" w:element="metricconverter">
        <w:smartTagPr>
          <w:attr w:name="ProductID" w:val="20 m2"/>
        </w:smartTagPr>
        <w:r w:rsidRPr="00030F9C">
          <w:rPr>
            <w:rFonts w:ascii="Times New Roman" w:hAnsi="Times New Roman" w:cs="Times New Roman"/>
          </w:rPr>
          <w:t>20 m</w:t>
        </w:r>
        <w:r w:rsidRPr="00030F9C">
          <w:rPr>
            <w:rFonts w:ascii="Times New Roman" w:hAnsi="Times New Roman" w:cs="Times New Roman"/>
            <w:vertAlign w:val="superscript"/>
          </w:rPr>
          <w:t>2</w:t>
        </w:r>
      </w:smartTag>
      <w:r w:rsidRPr="00030F9C">
        <w:rPr>
          <w:rFonts w:ascii="Times New Roman" w:hAnsi="Times New Roman" w:cs="Times New Roman"/>
        </w:rPr>
        <w:t xml:space="preserve">, s time da konačna površina tlocrtne projekcije građevine ne može biti veća od </w:t>
      </w:r>
      <w:smartTag w:uri="urn:schemas-microsoft-com:office:smarttags" w:element="metricconverter">
        <w:smartTagPr>
          <w:attr w:name="ProductID" w:val="150 m2"/>
        </w:smartTagPr>
        <w:r w:rsidRPr="00030F9C">
          <w:rPr>
            <w:rFonts w:ascii="Times New Roman" w:hAnsi="Times New Roman" w:cs="Times New Roman"/>
          </w:rPr>
          <w:t>150 m</w:t>
        </w:r>
        <w:r w:rsidRPr="00030F9C">
          <w:rPr>
            <w:rFonts w:ascii="Times New Roman" w:hAnsi="Times New Roman" w:cs="Times New Roman"/>
            <w:vertAlign w:val="superscript"/>
          </w:rPr>
          <w:t>2</w:t>
        </w:r>
      </w:smartTag>
      <w:r w:rsidRPr="00030F9C">
        <w:rPr>
          <w:rFonts w:ascii="Times New Roman" w:hAnsi="Times New Roman" w:cs="Times New Roman"/>
        </w:rPr>
        <w:t>.</w:t>
      </w:r>
    </w:p>
    <w:p w14:paraId="7FF7C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dijelu zgrade iznad podruma mogu se predvidjeti sadržaji u svrhu seoskog turizma (kušaonica i prodaja vina, manji restoran, manje pre</w:t>
      </w:r>
      <w:smartTag w:uri="urn:schemas-microsoft-com:office:smarttags" w:element="time">
        <w:smartTagPr>
          <w:attr w:name="Hour" w:val="0"/>
          <w:attr w:name="Minute" w:val="0"/>
        </w:smartTagPr>
        <w:r w:rsidRPr="00030F9C">
          <w:rPr>
            <w:rFonts w:ascii="Times New Roman" w:hAnsi="Times New Roman" w:cs="Times New Roman"/>
          </w:rPr>
          <w:t>noćište).</w:t>
        </w:r>
      </w:smartTag>
      <w:r w:rsidRPr="00030F9C">
        <w:rPr>
          <w:rFonts w:ascii="Times New Roman" w:hAnsi="Times New Roman" w:cs="Times New Roman"/>
        </w:rPr>
        <w:t xml:space="preserve"> U tom slučaju je potrebno osigurati sve posebne uvjete za otvaranje ovakvih sadržaja kao i dovoljno veliko parkiralište za osobne automobile na čestici ili u njenoj neposrednoj blizini. Neto površina zgrade i sadržaja seoskog turizma može biti najviše 20% od neto površine izgrađenih zatvorenih gospodarskih zgrada.</w:t>
      </w:r>
    </w:p>
    <w:p w14:paraId="60E2B8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izgradnje identični su uvjetima za izgradnju vinogradarske klijeti određenim stavkom (3) članaka 77.</w:t>
      </w:r>
    </w:p>
    <w:p w14:paraId="74C27F14" w14:textId="2198E6E9"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79.</w:t>
      </w:r>
    </w:p>
    <w:p w14:paraId="649225B0"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Ostale poljodjelske građevine</w:t>
      </w:r>
    </w:p>
    <w:p w14:paraId="55BCC1D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poljoprivrednom zemljištu, vinogradima i voćnjacima min. veličine </w:t>
      </w: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može se graditi spremište za alat, oruđe i strojeve površine tlocrtne projekcije do </w:t>
      </w:r>
      <w:smartTag w:uri="urn:schemas-microsoft-com:office:smarttags" w:element="metricconverter">
        <w:smartTagPr>
          <w:attr w:name="ProductID" w:val="15 m2"/>
        </w:smartTagPr>
        <w:r w:rsidRPr="00030F9C">
          <w:rPr>
            <w:rFonts w:ascii="Times New Roman" w:hAnsi="Times New Roman" w:cs="Times New Roman"/>
          </w:rPr>
          <w:t>15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p>
    <w:p w14:paraId="4565BE2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poljoprivrednom zemljištu većem od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može se graditi poljodjelska kućica površine tlocrtne projekcije do </w:t>
      </w:r>
      <w:smartTag w:uri="urn:schemas-microsoft-com:office:smarttags" w:element="metricconverter">
        <w:smartTagPr>
          <w:attr w:name="ProductID" w:val="25 m2"/>
        </w:smartTagPr>
        <w:r w:rsidRPr="00030F9C">
          <w:rPr>
            <w:rFonts w:ascii="Times New Roman" w:hAnsi="Times New Roman" w:cs="Times New Roman"/>
          </w:rPr>
          <w:t>25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p>
    <w:p w14:paraId="6B3BF47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Dopuštena visina građevina iz stavka (1) i (2) ovog članka je prizemlje (P) s mogućnošću gradnje podruma, s time da visina vijenca građevine mjerena od konačno </w:t>
      </w:r>
      <w:proofErr w:type="spellStart"/>
      <w:r w:rsidRPr="00030F9C">
        <w:rPr>
          <w:rFonts w:ascii="Times New Roman" w:hAnsi="Times New Roman" w:cs="Times New Roman"/>
        </w:rPr>
        <w:t>zaravnatog</w:t>
      </w:r>
      <w:proofErr w:type="spellEnd"/>
      <w:r w:rsidRPr="00030F9C">
        <w:rPr>
          <w:rFonts w:ascii="Times New Roman" w:hAnsi="Times New Roman" w:cs="Times New Roman"/>
        </w:rPr>
        <w:t xml:space="preserve"> i uređenog terena uz zgradu na njegovom najnižem dijelu, pa do vijenca građevine može iznositi najviše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 xml:space="preserve">. Krovište mora biti </w:t>
      </w:r>
      <w:proofErr w:type="spellStart"/>
      <w:r w:rsidRPr="00030F9C">
        <w:rPr>
          <w:rFonts w:ascii="Times New Roman" w:hAnsi="Times New Roman" w:cs="Times New Roman"/>
        </w:rPr>
        <w:t>dvostrešno</w:t>
      </w:r>
      <w:proofErr w:type="spellEnd"/>
      <w:r w:rsidRPr="00030F9C">
        <w:rPr>
          <w:rFonts w:ascii="Times New Roman" w:hAnsi="Times New Roman" w:cs="Times New Roman"/>
        </w:rPr>
        <w:t xml:space="preserve"> između 35</w:t>
      </w:r>
      <w:r w:rsidRPr="00030F9C">
        <w:rPr>
          <w:rFonts w:ascii="Times New Roman" w:hAnsi="Times New Roman" w:cs="Times New Roman"/>
          <w:vertAlign w:val="superscript"/>
        </w:rPr>
        <w:t>0</w:t>
      </w:r>
      <w:r w:rsidRPr="00030F9C">
        <w:rPr>
          <w:rFonts w:ascii="Times New Roman" w:hAnsi="Times New Roman" w:cs="Times New Roman"/>
        </w:rPr>
        <w:t xml:space="preserve"> i 45</w:t>
      </w:r>
      <w:r w:rsidRPr="00030F9C">
        <w:rPr>
          <w:rFonts w:ascii="Times New Roman" w:hAnsi="Times New Roman" w:cs="Times New Roman"/>
          <w:vertAlign w:val="superscript"/>
        </w:rPr>
        <w:t>0</w:t>
      </w:r>
      <w:r w:rsidRPr="00030F9C">
        <w:rPr>
          <w:rFonts w:ascii="Times New Roman" w:hAnsi="Times New Roman" w:cs="Times New Roman"/>
        </w:rPr>
        <w:t xml:space="preserve"> pokriveno crijepom, a sljeme krova mora biti paralelno sa slojnicama. Građevine se ne priključuju na prometnu i komunalnu infrastrukturu.</w:t>
      </w:r>
    </w:p>
    <w:p w14:paraId="761D87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Pčelinjaci se mogu postavljati na površine koje su navedene u stavcima 1. i 2. ovog članka prema uvjetima važećeg Pravilnika o držanju pčela. Uz njih mogu graditi spremišta prema uvjetima navedenim u stavcima 1, 2. i 3. ovog članka.</w:t>
      </w:r>
    </w:p>
    <w:p w14:paraId="65F4E9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Plastenici se mogu postavljati samo tamo gdje nisu na vizualno istaknutim pozicijama, ako nisu u predjelima zaštite krajolika te ako njihova izgradnja nije u suprotnosti sa zaštitom okoliša. Površina zone poljodjelskog zemljišta pod plastenicima ne smije biti veća od </w:t>
      </w:r>
      <w:smartTag w:uri="urn:schemas-microsoft-com:office:smarttags" w:element="metricconverter">
        <w:smartTagPr>
          <w:attr w:name="ProductID" w:val="1 ha"/>
        </w:smartTagPr>
        <w:smartTag w:uri="urn:schemas-microsoft-com:office:smarttags" w:element="time">
          <w:smartTagPr>
            <w:attr w:name="Hour" w:val="1"/>
            <w:attr w:name="Minute" w:val="0"/>
          </w:smartTagPr>
          <w:r w:rsidRPr="00030F9C">
            <w:rPr>
              <w:rFonts w:ascii="Times New Roman" w:hAnsi="Times New Roman" w:cs="Times New Roman"/>
            </w:rPr>
            <w:t>1 h</w:t>
          </w:r>
        </w:smartTag>
        <w:r w:rsidRPr="00030F9C">
          <w:rPr>
            <w:rFonts w:ascii="Times New Roman" w:hAnsi="Times New Roman" w:cs="Times New Roman"/>
          </w:rPr>
          <w:t>a</w:t>
        </w:r>
      </w:smartTag>
      <w:r w:rsidRPr="00030F9C">
        <w:rPr>
          <w:rFonts w:ascii="Times New Roman" w:hAnsi="Times New Roman" w:cs="Times New Roman"/>
        </w:rPr>
        <w:t>.</w:t>
      </w:r>
    </w:p>
    <w:p w14:paraId="7FBAB27D" w14:textId="6849C214"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Staklenici se mogu graditi samo tamo gdje nisu na vizualno istaknutim pozicijama, ako nisu u predjelima zaštite krajolika i ekspozicije kulturnog dobra te ako njihova izgradnja nije u suprotnosti sa zaštitom okoliša. Površina tlocrtne projekcije jednog staklenika ne može biti veća od </w:t>
      </w:r>
      <w:smartTag w:uri="urn:schemas-microsoft-com:office:smarttags" w:element="metricconverter">
        <w:smartTagPr>
          <w:attr w:name="ProductID" w:val="400 m2"/>
        </w:smartTagPr>
        <w:r w:rsidRPr="00030F9C">
          <w:rPr>
            <w:rFonts w:ascii="Times New Roman" w:hAnsi="Times New Roman" w:cs="Times New Roman"/>
          </w:rPr>
          <w:t>400 m</w:t>
        </w:r>
        <w:r w:rsidRPr="00030F9C">
          <w:rPr>
            <w:rFonts w:ascii="Times New Roman" w:hAnsi="Times New Roman" w:cs="Times New Roman"/>
            <w:vertAlign w:val="superscript"/>
          </w:rPr>
          <w:t>2</w:t>
        </w:r>
      </w:smartTag>
      <w:r w:rsidRPr="00030F9C">
        <w:rPr>
          <w:rFonts w:ascii="Times New Roman" w:hAnsi="Times New Roman" w:cs="Times New Roman"/>
        </w:rPr>
        <w:t>, a jedna grupa ne može brojati više od 4 staklenika. Duža strana građevine mora biti paralelna sa slojnicama.</w:t>
      </w:r>
    </w:p>
    <w:p w14:paraId="70A7744C" w14:textId="77777777" w:rsidR="004636D3" w:rsidRPr="00030F9C" w:rsidRDefault="004636D3" w:rsidP="00B77861">
      <w:pPr>
        <w:rPr>
          <w:rFonts w:ascii="Times New Roman" w:hAnsi="Times New Roman" w:cs="Times New Roman"/>
        </w:rPr>
      </w:pPr>
    </w:p>
    <w:p w14:paraId="385E7520"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lastRenderedPageBreak/>
        <w:t>STAMBENO - GOSPODARSKE GRAĐEVINE U FUNKCIJI OBAVLJANJA POLJOPRIVREDNIH DJELATNOSTI I SEOSKOG TURIZMA</w:t>
      </w:r>
    </w:p>
    <w:p w14:paraId="1AC00F17" w14:textId="2AAB38D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80.</w:t>
      </w:r>
    </w:p>
    <w:p w14:paraId="550F9D4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Stambeno-gospodarski sklopovi (farme) predstavljaju grupe zgrada s pripadajućim poljoprivrednim zemljištem za vlastite (osobne) potrebe na građevnim česticama od 20 ha i više te stambene i pomoćne građevine za potrebe seoskog turizma na građevnim česticama od 2 ha i više.</w:t>
      </w:r>
    </w:p>
    <w:p w14:paraId="53108D6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Stambena zgrada kao i zgrade i sadržaji seoskog turizma na poljodjelskom gospodarstvu ne mogu se graditi na čestici na kojoj nisu bili ranije izgrađeni, ili se istovremeno ne grade, sadržaji gospodarske namjene s kojima zgrade u svrsi seoskog turizma čine jedinstvenu gospodarsku i arhitektonsku cjelinu.</w:t>
      </w:r>
    </w:p>
    <w:p w14:paraId="3D0E34A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području značajnog krajobraza te kulturne baštine određenih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 prikazanih na kartografskim prikazima br. 4. ”Građevinska područja naselja” mj. 1:5.000, isključuje se gradnja farmi.</w:t>
      </w:r>
    </w:p>
    <w:p w14:paraId="65071BB9" w14:textId="77777777" w:rsidR="00B77861" w:rsidRPr="00030F9C" w:rsidRDefault="00B77861" w:rsidP="00B77861">
      <w:pPr>
        <w:rPr>
          <w:rFonts w:ascii="Times New Roman" w:hAnsi="Times New Roman" w:cs="Times New Roman"/>
        </w:rPr>
      </w:pPr>
    </w:p>
    <w:p w14:paraId="5CBF6A5D" w14:textId="1B48E993"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80a</w:t>
      </w:r>
      <w:r w:rsidR="004C23CE" w:rsidRPr="00030F9C">
        <w:rPr>
          <w:rFonts w:ascii="Times New Roman" w:hAnsi="Times New Roman" w:cs="Times New Roman"/>
          <w:b/>
        </w:rPr>
        <w:t>.</w:t>
      </w:r>
    </w:p>
    <w:p w14:paraId="366049A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Minimalna veličina zemljišta na kojem se planira zasnovati poljoprivredno gospodarstvo, odnosno gradnja građevina, ovisno o vrsti poljoprivredne djelatnosti moguća je na sljedećim površinama:</w:t>
      </w:r>
    </w:p>
    <w:p w14:paraId="26F74E29"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za intenzivnu ratarsko-stočarsku djelatnost - 10 ha; </w:t>
      </w:r>
    </w:p>
    <w:p w14:paraId="787E4C57"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za intenzivno </w:t>
      </w:r>
      <w:proofErr w:type="spellStart"/>
      <w:r w:rsidRPr="00030F9C">
        <w:rPr>
          <w:sz w:val="22"/>
          <w:szCs w:val="22"/>
        </w:rPr>
        <w:t>bilinogojstvo</w:t>
      </w:r>
      <w:proofErr w:type="spellEnd"/>
      <w:r w:rsidRPr="00030F9C">
        <w:rPr>
          <w:sz w:val="22"/>
          <w:szCs w:val="22"/>
        </w:rPr>
        <w:t xml:space="preserve"> - voćarstvo i vinogradarstvo - 2 ha; </w:t>
      </w:r>
    </w:p>
    <w:p w14:paraId="20439075"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za sjemenarstvo, rasadničarstvo, cvjećarstvo, povrtlarstvo te stakleničko-</w:t>
      </w:r>
      <w:proofErr w:type="spellStart"/>
      <w:r w:rsidRPr="00030F9C">
        <w:rPr>
          <w:sz w:val="22"/>
          <w:szCs w:val="22"/>
        </w:rPr>
        <w:t>plasteničku</w:t>
      </w:r>
      <w:proofErr w:type="spellEnd"/>
      <w:r w:rsidRPr="00030F9C">
        <w:rPr>
          <w:sz w:val="22"/>
          <w:szCs w:val="22"/>
        </w:rPr>
        <w:t xml:space="preserve"> proizvodnju - 3 ha; </w:t>
      </w:r>
    </w:p>
    <w:p w14:paraId="5B098CE1"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za uzgoj malih životinja - 2 ha.</w:t>
      </w:r>
    </w:p>
    <w:p w14:paraId="186E6C4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Najveća površina građevnih čestica namijenjenih za izgradnju građevina poljoprivrednih gospodarstva određuje se u odnosu na ukupnu površinu zemljišta koje služi potrebama farme:</w:t>
      </w:r>
    </w:p>
    <w:p w14:paraId="5F3DBAA2"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5% površine poljoprivrednih zemljišta farme za intenzivnu ratarsko-stočarsku djelatnost; </w:t>
      </w:r>
    </w:p>
    <w:p w14:paraId="5E2DD1EF"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25% površine poljoprivrednog zemljišta farme za intenzivno </w:t>
      </w:r>
      <w:proofErr w:type="spellStart"/>
      <w:r w:rsidRPr="00030F9C">
        <w:rPr>
          <w:sz w:val="22"/>
          <w:szCs w:val="22"/>
        </w:rPr>
        <w:t>bilinogojstvo</w:t>
      </w:r>
      <w:proofErr w:type="spellEnd"/>
      <w:r w:rsidRPr="00030F9C">
        <w:rPr>
          <w:sz w:val="22"/>
          <w:szCs w:val="22"/>
        </w:rPr>
        <w:t xml:space="preserve"> - voćarstvo i vinogradarstvo; </w:t>
      </w:r>
    </w:p>
    <w:p w14:paraId="1EDBAC0C"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25% površine poljoprivrednog zemljišta farme za uzgoj malih životinja; </w:t>
      </w:r>
    </w:p>
    <w:p w14:paraId="6C640340"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50% površine poljoprivrednog zemljišta farme za sjemenarstvo, rasadničarstvo, cvjećarstvo, povrtlarstvo te stakleničko-</w:t>
      </w:r>
      <w:proofErr w:type="spellStart"/>
      <w:r w:rsidRPr="00030F9C">
        <w:rPr>
          <w:sz w:val="22"/>
          <w:szCs w:val="22"/>
        </w:rPr>
        <w:t>plasteničku</w:t>
      </w:r>
      <w:proofErr w:type="spellEnd"/>
      <w:r w:rsidRPr="00030F9C">
        <w:rPr>
          <w:sz w:val="22"/>
          <w:szCs w:val="22"/>
        </w:rPr>
        <w:t xml:space="preserve"> proizvodnju. </w:t>
      </w:r>
    </w:p>
    <w:p w14:paraId="53DDA59C"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Građevna čestica farme mora biti izgrađena minimalno 20%, a može se izgrađivati do maksimalno 40%</w:t>
      </w:r>
    </w:p>
    <w:p w14:paraId="79273925" w14:textId="77777777" w:rsidR="00B77861" w:rsidRPr="00030F9C" w:rsidRDefault="00B77861" w:rsidP="00B77861">
      <w:pPr>
        <w:rPr>
          <w:rFonts w:ascii="Times New Roman" w:hAnsi="Times New Roman" w:cs="Times New Roman"/>
        </w:rPr>
      </w:pPr>
    </w:p>
    <w:p w14:paraId="70C83AB9" w14:textId="2215040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81.</w:t>
      </w:r>
    </w:p>
    <w:p w14:paraId="4C81B5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Površina i raspored građevina na farmi utvrđuju se aktima kojima se odobrava građenje u skladu s potrebama tehnologije pojedine djelatnosti.</w:t>
      </w:r>
    </w:p>
    <w:p w14:paraId="2729722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izgradnju pojedinih vrsta građevina na farmi primjenjuju se uvjeti kako slijedi:</w:t>
      </w:r>
    </w:p>
    <w:p w14:paraId="7C0C86A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najveća dopuštena GBP (građevinska bruto površine građevine) iznosi 800 m2, dok tlocrtna površina stambene zgrade može iznositi najviše</w:t>
      </w:r>
    </w:p>
    <w:p w14:paraId="07976C26"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50% tlocrtne površine izgrađenih zatvorenih gospodarskih građevina u svrhu poljodjelske i stočarske proizvodnje; sve građevine moraju biti smještene na jednoj čestici, a minimalna udaljenost od međa iznosi 5 m,</w:t>
      </w:r>
    </w:p>
    <w:p w14:paraId="571CA46D"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maksimalna visina građevina iznosi P+1 uz mogućnost izgradnje podruma i potkrovlja, ili P uz mogućnost izgradnje suterena i potkrovlja,</w:t>
      </w:r>
    </w:p>
    <w:p w14:paraId="00DCD367"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visina građevina iznosi 8,5 m,</w:t>
      </w:r>
    </w:p>
    <w:p w14:paraId="32A6B5D0"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Krovišta moraju biti kosa u pravilu </w:t>
      </w:r>
      <w:proofErr w:type="spellStart"/>
      <w:r w:rsidRPr="00030F9C">
        <w:rPr>
          <w:sz w:val="22"/>
          <w:szCs w:val="22"/>
        </w:rPr>
        <w:t>dvostrešna</w:t>
      </w:r>
      <w:proofErr w:type="spellEnd"/>
      <w:r w:rsidRPr="00030F9C">
        <w:rPr>
          <w:sz w:val="22"/>
          <w:szCs w:val="22"/>
        </w:rPr>
        <w:t>, tradicijskog nagiba između 35° i 45°. Sljeme krovišta mora se postaviti po dužoj strani građevine u načelu paralelno sa cestom, a na nagnutom terenu paralelno sa slojnicama. Ako su ova dva zahtjeva u suprotnosti, prednost treba dati kriteriju nagiba terena.</w:t>
      </w:r>
    </w:p>
    <w:p w14:paraId="4099CA86" w14:textId="028662DA"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na kosom krovu je dozvoljena izgradnja krovnih kućica samo s ravnim prozorskim </w:t>
      </w:r>
      <w:proofErr w:type="spellStart"/>
      <w:r w:rsidRPr="00030F9C">
        <w:rPr>
          <w:sz w:val="22"/>
          <w:szCs w:val="22"/>
        </w:rPr>
        <w:t>nadvojem</w:t>
      </w:r>
      <w:proofErr w:type="spellEnd"/>
      <w:r w:rsidRPr="00030F9C">
        <w:rPr>
          <w:sz w:val="22"/>
          <w:szCs w:val="22"/>
        </w:rPr>
        <w:t xml:space="preserve">. Nadogradnja krovnih kućica smije zauzimati najviše 30% krovne plohe. Nagib krovne plohe </w:t>
      </w:r>
      <w:proofErr w:type="spellStart"/>
      <w:r w:rsidRPr="00030F9C">
        <w:rPr>
          <w:sz w:val="22"/>
          <w:szCs w:val="22"/>
        </w:rPr>
        <w:lastRenderedPageBreak/>
        <w:t>nadozidanih</w:t>
      </w:r>
      <w:proofErr w:type="spellEnd"/>
      <w:r w:rsidRPr="00030F9C">
        <w:rPr>
          <w:sz w:val="22"/>
          <w:szCs w:val="22"/>
        </w:rPr>
        <w:t xml:space="preserve"> krovnih kućica može biti do 45</w:t>
      </w:r>
      <w:r w:rsidR="00E745E9" w:rsidRPr="00030F9C">
        <w:rPr>
          <w:sz w:val="22"/>
          <w:szCs w:val="22"/>
          <w:vertAlign w:val="superscript"/>
        </w:rPr>
        <w:t>o</w:t>
      </w:r>
      <w:r w:rsidRPr="00030F9C">
        <w:rPr>
          <w:sz w:val="22"/>
          <w:szCs w:val="22"/>
        </w:rPr>
        <w:t xml:space="preserve">. Ne dozvoljavaju se krovne kućice s </w:t>
      </w:r>
      <w:proofErr w:type="spellStart"/>
      <w:r w:rsidRPr="00030F9C">
        <w:rPr>
          <w:sz w:val="22"/>
          <w:szCs w:val="22"/>
        </w:rPr>
        <w:t>nadvojem</w:t>
      </w:r>
      <w:proofErr w:type="spellEnd"/>
      <w:r w:rsidRPr="00030F9C">
        <w:rPr>
          <w:sz w:val="22"/>
          <w:szCs w:val="22"/>
        </w:rPr>
        <w:t xml:space="preserve"> u obliku polukruga ili trokuta.</w:t>
      </w:r>
    </w:p>
    <w:p w14:paraId="66FB537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vlastitoj parceli poljoprivrednog gazdinstva treba osigurati najmanje jedno parkirališno ili garažno mjesto za svaku stambenu i svaku smještajnu turističku jedinicu, uz dodatno parkiralište za dostavno vozilo.</w:t>
      </w:r>
    </w:p>
    <w:p w14:paraId="52BE5AE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Nije moguća </w:t>
      </w:r>
      <w:proofErr w:type="spellStart"/>
      <w:r w:rsidRPr="00030F9C">
        <w:rPr>
          <w:rFonts w:ascii="Times New Roman" w:hAnsi="Times New Roman" w:cs="Times New Roman"/>
        </w:rPr>
        <w:t>preparcelacija</w:t>
      </w:r>
      <w:proofErr w:type="spellEnd"/>
      <w:r w:rsidRPr="00030F9C">
        <w:rPr>
          <w:rFonts w:ascii="Times New Roman" w:hAnsi="Times New Roman" w:cs="Times New Roman"/>
        </w:rPr>
        <w:t xml:space="preserve"> poljoprivrednog zemljišta izvan građevinskog područja na način da se smanji postojeća katastarska čestica.</w:t>
      </w:r>
    </w:p>
    <w:p w14:paraId="6BB2BCEA"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LUGARNICE, PLANINARSKI, RIBIČKI I LOVAČKI DOMOVI</w:t>
      </w:r>
    </w:p>
    <w:p w14:paraId="43064B27" w14:textId="783BAD1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82.</w:t>
      </w:r>
    </w:p>
    <w:p w14:paraId="637DF19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Lugarnice, planinarski, ribički i lovački domovi mogu se graditi novi ili obnavljati postojeći na temelju posebnih uvjeta i uz suglasnost nadležnih tijela za zaštitu kulturnih dobara i zaštitu okoliša te zaštitu prirode .</w:t>
      </w:r>
    </w:p>
    <w:p w14:paraId="71AAAA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Oblik i visina građevina iz stavka (1) ovog članka utvrđuje se u skladu s odredbama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 u skladu s očuvanjem tradicijske slike krajobraza i oblikovanja zgrada. Dopuštena je visina najviše tri etaže (</w:t>
      </w:r>
      <w:proofErr w:type="spellStart"/>
      <w:r w:rsidRPr="00030F9C">
        <w:rPr>
          <w:rFonts w:ascii="Times New Roman" w:hAnsi="Times New Roman" w:cs="Times New Roman"/>
        </w:rPr>
        <w:t>Po+P+Pk</w:t>
      </w:r>
      <w:proofErr w:type="spellEnd"/>
      <w:r w:rsidRPr="00030F9C">
        <w:rPr>
          <w:rFonts w:ascii="Times New Roman" w:hAnsi="Times New Roman" w:cs="Times New Roman"/>
        </w:rPr>
        <w:t xml:space="preserve">). </w:t>
      </w:r>
    </w:p>
    <w:p w14:paraId="3B56909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Građevine iz stavka (1) ovog članka mogu graditi isključivo šumarije te planinarska, ribička i lovačka društva, a sukladno kriterijima zaštite prostora, vrednovanja krajobraznih vrijednosti i tradicionalnog graditeljstva.</w:t>
      </w:r>
    </w:p>
    <w:p w14:paraId="02F50257" w14:textId="77777777" w:rsidR="00B77861" w:rsidRPr="00030F9C" w:rsidRDefault="00B77861" w:rsidP="00B77861">
      <w:pPr>
        <w:rPr>
          <w:rFonts w:ascii="Times New Roman" w:hAnsi="Times New Roman" w:cs="Times New Roman"/>
        </w:rPr>
      </w:pPr>
    </w:p>
    <w:p w14:paraId="0C677A28"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RIBNJACI</w:t>
      </w:r>
    </w:p>
    <w:p w14:paraId="78C60CFF" w14:textId="17649FA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83.</w:t>
      </w:r>
    </w:p>
    <w:p w14:paraId="60ED99D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Gradnja ribnjaka (za komercijalne i osobne potrebe) i pratećih građevina za potrebe uzgoja ribe (spremišta za hranu, vozila, uređaji i sprave) dozvoljena je na poljoprivrednom zemljištu katastarske kulture močvara, trstik, bara te na tlima nepogodnim za obradu i na ostalom neplodnom tlu. Uz ribnjake moguće je graditi stambene građevine za članove obiteljskog poljoprivrednog gospodarstva koji se bave ribnjačarstvom. Gradnja se vrši prema uvjetima danim za izgradnju izvan građevinskog područja za poljoprivredna gospodarstva.</w:t>
      </w:r>
    </w:p>
    <w:p w14:paraId="1634EB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Prilikom gradnje ribnjaka, potrebno je osigurati nepropusnu podlogu, dovoljne količine vode te zaštititi građevine od poplave. Prilikom izgradnje iskopani materijal potrebno je deponirati i koristiti za uređenje okoline, kako bi se prostor u slučaju napuštanja mogao vratiti u prvobitno stanje. </w:t>
      </w:r>
    </w:p>
    <w:p w14:paraId="07427317" w14:textId="77777777" w:rsidR="00B77861" w:rsidRPr="00030F9C" w:rsidRDefault="00B77861" w:rsidP="00B77861">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4.</w:t>
      </w:r>
      <w:r w:rsidRPr="00030F9C">
        <w:rPr>
          <w:rFonts w:ascii="Times New Roman" w:hAnsi="Times New Roman" w:cs="Times New Roman"/>
          <w:b/>
        </w:rPr>
        <w:tab/>
        <w:t>UVJETI SMJEŠTAJA GOSPODARSKIH DJELATNOSTI</w:t>
      </w:r>
    </w:p>
    <w:p w14:paraId="1B45FD05" w14:textId="20FF808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84.</w:t>
      </w:r>
    </w:p>
    <w:p w14:paraId="67085D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određeni su prostori za smještaj gospodarskih sadržaja i to:</w:t>
      </w:r>
    </w:p>
    <w:p w14:paraId="46E9197F"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 građevinskim područjima naselja,</w:t>
      </w:r>
    </w:p>
    <w:p w14:paraId="7783EF8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izvan naselja, </w:t>
      </w:r>
    </w:p>
    <w:p w14:paraId="1B8A134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izvan građevinskih područja.</w:t>
      </w:r>
    </w:p>
    <w:p w14:paraId="1B131611"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Gospodarske djelatnosti smještaju se u prostore iz stavka (1) ovog članka uz uvjet da racionalno koriste prostor i nisu u suprotnosti sa zaštitom okoliša.</w:t>
      </w:r>
    </w:p>
    <w:p w14:paraId="46423A48"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su određeni gospodarski sadržaji slijedećih djelatnosti:</w:t>
      </w:r>
    </w:p>
    <w:p w14:paraId="75C2A728"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šumarstvo, lovstvo,</w:t>
      </w:r>
    </w:p>
    <w:p w14:paraId="4793A2EA"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poljoprivreda, stočarstvo i peradarstvo,</w:t>
      </w:r>
    </w:p>
    <w:p w14:paraId="05DDCEB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ugostiteljstvo i turizam, sport i rekreacija,</w:t>
      </w:r>
    </w:p>
    <w:p w14:paraId="2950F96F"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proizvodne, zanatske i poslovne djelatnosti.</w:t>
      </w:r>
    </w:p>
    <w:p w14:paraId="227DE9D3"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4" w:name="_Toc165092309"/>
      <w:bookmarkStart w:id="85" w:name="_Toc240081414"/>
      <w:r w:rsidRPr="00030F9C">
        <w:rPr>
          <w:rFonts w:ascii="Times New Roman" w:hAnsi="Times New Roman" w:cs="Times New Roman"/>
        </w:rPr>
        <w:t>4.1.</w:t>
      </w:r>
      <w:r w:rsidRPr="00030F9C">
        <w:rPr>
          <w:rFonts w:ascii="Times New Roman" w:hAnsi="Times New Roman" w:cs="Times New Roman"/>
        </w:rPr>
        <w:tab/>
        <w:t>Šumarstvo</w:t>
      </w:r>
      <w:bookmarkEnd w:id="84"/>
      <w:bookmarkEnd w:id="85"/>
    </w:p>
    <w:p w14:paraId="537FF69A" w14:textId="72F964D4"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lastRenderedPageBreak/>
        <w:t xml:space="preserve">Članak </w:t>
      </w:r>
      <w:r w:rsidR="004C23CE" w:rsidRPr="00030F9C">
        <w:rPr>
          <w:rFonts w:ascii="Times New Roman" w:hAnsi="Times New Roman" w:cs="Times New Roman"/>
          <w:b/>
        </w:rPr>
        <w:t>85.</w:t>
      </w:r>
    </w:p>
    <w:p w14:paraId="6F245F9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Gospodarenje šumama i šumskim zemljištem na području općine podrazumijeva, uz gospodarske učinke i održavanje biološke raznolikosti, sposobnosti obnavljanja, vitalnosti i potencijala šuma kako bi se ispunile gospodarske, ekološke i društvene funkcije šuma.</w:t>
      </w:r>
    </w:p>
    <w:p w14:paraId="61730D8C"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Gospodarenje šumama (naročito privatnim) s gledišta korištenja i zaštite prostora treba unaprijediti prema stručnim kriterijima i principima šumarske struke, u cilju naglašavanja općekorisnih funkcija šume i održavanja ekološke ravnoteže.</w:t>
      </w:r>
    </w:p>
    <w:p w14:paraId="15DBA5FA"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Značaj šuma u općini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treba valorizirati kroz izletnički i lovni turizam, rekreaciju i iskorištavanje drvne bio mase i ne šumarskih proizvoda te zaštitu.</w:t>
      </w:r>
    </w:p>
    <w:p w14:paraId="267B33CD"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6" w:name="_Toc165092310"/>
      <w:bookmarkStart w:id="87" w:name="_Toc240081415"/>
      <w:r w:rsidRPr="00030F9C">
        <w:rPr>
          <w:rFonts w:ascii="Times New Roman" w:hAnsi="Times New Roman" w:cs="Times New Roman"/>
        </w:rPr>
        <w:t>4.2</w:t>
      </w:r>
      <w:r w:rsidRPr="00030F9C">
        <w:rPr>
          <w:rFonts w:ascii="Times New Roman" w:hAnsi="Times New Roman" w:cs="Times New Roman"/>
        </w:rPr>
        <w:tab/>
        <w:t>Poljoprivreda, stočarstvo i peradarstvo</w:t>
      </w:r>
      <w:bookmarkEnd w:id="86"/>
      <w:bookmarkEnd w:id="87"/>
    </w:p>
    <w:p w14:paraId="5F7EF9FD" w14:textId="542A241E"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86.</w:t>
      </w:r>
    </w:p>
    <w:p w14:paraId="254959CB"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prostoru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razvoj poljoprivrede treba se temeljiti na obiteljskim gospodarstvima i tržišnim načelima.</w:t>
      </w:r>
    </w:p>
    <w:p w14:paraId="0A069665"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korištenju poljoprivrednog zemljišta postupno treba odbaciti razvitak konvencionalne, a promovirati razvitak ekološke poljoprivrede.</w:t>
      </w:r>
    </w:p>
    <w:p w14:paraId="39C44568"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Ekološka poljoprivreda (organska, biološka) je poljoprivredna proizvodnja bez primjene mineralnih gnojiva i sintetičkih pesticida te regulatora rasta i aditiva u stočnoj hrani.</w:t>
      </w:r>
    </w:p>
    <w:p w14:paraId="39A780C5" w14:textId="77777777" w:rsidR="00B77861" w:rsidRPr="00030F9C" w:rsidRDefault="00B77861" w:rsidP="00B77861">
      <w:pPr>
        <w:rPr>
          <w:rFonts w:ascii="Times New Roman" w:hAnsi="Times New Roman" w:cs="Times New Roman"/>
        </w:rPr>
      </w:pPr>
    </w:p>
    <w:p w14:paraId="6A03E52C" w14:textId="633A2708"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87.</w:t>
      </w:r>
      <w:r w:rsidR="00E745E9" w:rsidRPr="00030F9C">
        <w:rPr>
          <w:rFonts w:ascii="Times New Roman" w:hAnsi="Times New Roman" w:cs="Times New Roman"/>
        </w:rPr>
        <w:t xml:space="preserve"> </w:t>
      </w:r>
    </w:p>
    <w:p w14:paraId="327BC07F"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osigurani su prostorni i drugi uvjeti za smještaj građevina u funkciji poljoprivrede i to:</w:t>
      </w:r>
    </w:p>
    <w:p w14:paraId="5094971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 građevinskim područjima naselja: kao građevine u funkciji poljoprivredne proizvodnje na građevnim česticama stambene namjene i na zasebnim česticama. Uvjeti građenja određeni su u članku 48. ovih Odredbi.</w:t>
      </w:r>
    </w:p>
    <w:p w14:paraId="6F75F83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na poljoprivrednim površinama izvan građevinskog područja (određeno člancima 74 do 79 ovih Odredbi).</w:t>
      </w:r>
    </w:p>
    <w:p w14:paraId="1BC15205"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8" w:name="_Toc165092311"/>
      <w:bookmarkStart w:id="89" w:name="_Toc240081416"/>
      <w:r w:rsidRPr="00030F9C">
        <w:rPr>
          <w:rFonts w:ascii="Times New Roman" w:hAnsi="Times New Roman" w:cs="Times New Roman"/>
        </w:rPr>
        <w:t>4.3.</w:t>
      </w:r>
      <w:r w:rsidRPr="00030F9C">
        <w:rPr>
          <w:rFonts w:ascii="Times New Roman" w:hAnsi="Times New Roman" w:cs="Times New Roman"/>
        </w:rPr>
        <w:tab/>
        <w:t>Ugostiteljstvo i turizam, sport i rekreacija</w:t>
      </w:r>
      <w:bookmarkEnd w:id="88"/>
      <w:bookmarkEnd w:id="89"/>
    </w:p>
    <w:p w14:paraId="62744814" w14:textId="2D44BFE4"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88.</w:t>
      </w:r>
    </w:p>
    <w:p w14:paraId="21FE254C"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Razvitak turizma 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vezan je uz sačuvani prirodni krajolik, osobito dolinu Kupe te uz činjenicu da predstavlja vizualno izuzetno atraktivan prostor te ekološki vrlo stabilan, smješten u neposrednoj blizini Žumberka i turističkih destinacija u R. Sloveniji.</w:t>
      </w:r>
    </w:p>
    <w:p w14:paraId="2DE99C04"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Uređenje i izgradnju odgovarajućih sadržaja potrebno je planirati i provoditi prvenstveno u građevinskim područjima naselja, tako da se u najvećoj mogućoj mjeri očuva izvorna vrijednost prirodnog i kulturno-povijesnog okruženja.</w:t>
      </w:r>
    </w:p>
    <w:p w14:paraId="76132343"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Uvjeti smještaja građevina ugostiteljsko-turističke namjene unutar građevinskog područja naselja određeni su člancima 41., a izvan naselja člankom 65. ovih Odredbi.</w:t>
      </w:r>
    </w:p>
    <w:p w14:paraId="573CAB1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smještaja građevina za potrebe seoskog turizma koje se smještaju izvan građevinskih područja naselja određeni su člancima 80. i 81. ovih Odredbi.</w:t>
      </w:r>
    </w:p>
    <w:p w14:paraId="4D7B6A0A" w14:textId="77777777" w:rsidR="00B77861" w:rsidRPr="00030F9C" w:rsidRDefault="00B77861" w:rsidP="00B77861">
      <w:pPr>
        <w:tabs>
          <w:tab w:val="left" w:pos="-1050"/>
        </w:tabs>
        <w:rPr>
          <w:rFonts w:ascii="Times New Roman" w:hAnsi="Times New Roman" w:cs="Times New Roman"/>
        </w:rPr>
      </w:pPr>
    </w:p>
    <w:p w14:paraId="129FEAAF"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90" w:name="_Toc165092312"/>
      <w:bookmarkStart w:id="91" w:name="_Toc240081417"/>
      <w:r w:rsidRPr="00030F9C">
        <w:rPr>
          <w:rFonts w:ascii="Times New Roman" w:hAnsi="Times New Roman" w:cs="Times New Roman"/>
        </w:rPr>
        <w:t>4.4.</w:t>
      </w:r>
      <w:r w:rsidRPr="00030F9C">
        <w:rPr>
          <w:rFonts w:ascii="Times New Roman" w:hAnsi="Times New Roman" w:cs="Times New Roman"/>
        </w:rPr>
        <w:tab/>
        <w:t>Proizvodne, zanatske i poslovne djelatnosti</w:t>
      </w:r>
      <w:bookmarkEnd w:id="90"/>
      <w:bookmarkEnd w:id="91"/>
    </w:p>
    <w:p w14:paraId="1BFB0861" w14:textId="047A7C80"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Članak</w:t>
      </w:r>
      <w:r w:rsidR="008127C0" w:rsidRPr="00030F9C">
        <w:rPr>
          <w:rFonts w:ascii="Times New Roman" w:hAnsi="Times New Roman" w:cs="Times New Roman"/>
          <w:b/>
        </w:rPr>
        <w:t xml:space="preserve"> 89.</w:t>
      </w:r>
    </w:p>
    <w:p w14:paraId="087D2BB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Postojeće zone malog gospodarstva, obrtništva i poduzetništva trebaju se racionalno koristiti i popunjavati, a planiranje novih radnih zona treba temeljiti na realnom programu i analizi isplativosti u odnosu na troškove pripreme, opremanja i uređenja zemljišta.</w:t>
      </w:r>
    </w:p>
    <w:p w14:paraId="4501A62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Gospodarska namjena predviđa se unutar građevinskih područja naselja (u samostalnim gospodarskim građevinama ili u malim gospodarskim građevinama na građevnim česticama stambene namjene) i na površinama izvan naselja.</w:t>
      </w:r>
    </w:p>
    <w:p w14:paraId="6B4EF363"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Uvjeti smještaja građevina gospodarske namjene unutar građevinskog područja naselja određeni su člankom 46., a izvan naselja člancima 61. ovih Odredbi.</w:t>
      </w:r>
    </w:p>
    <w:p w14:paraId="4EDC0E08" w14:textId="77777777" w:rsidR="00B77861" w:rsidRPr="00030F9C" w:rsidRDefault="00B77861" w:rsidP="00B77861">
      <w:pPr>
        <w:pStyle w:val="Obinitekst"/>
        <w:spacing w:after="120"/>
        <w:jc w:val="both"/>
        <w:rPr>
          <w:rFonts w:ascii="Times New Roman" w:hAnsi="Times New Roman"/>
          <w:sz w:val="22"/>
          <w:szCs w:val="22"/>
        </w:rPr>
      </w:pPr>
    </w:p>
    <w:p w14:paraId="6B13267D" w14:textId="77777777" w:rsidR="00B77861" w:rsidRPr="00030F9C" w:rsidRDefault="00B77861" w:rsidP="00BA02CC">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5.</w:t>
      </w:r>
      <w:r w:rsidRPr="00030F9C">
        <w:rPr>
          <w:rFonts w:ascii="Times New Roman" w:hAnsi="Times New Roman" w:cs="Times New Roman"/>
          <w:b/>
        </w:rPr>
        <w:tab/>
        <w:t>UVJETI SMJEŠTAJA DRUŠTVENIH DJELATNOSTI</w:t>
      </w:r>
    </w:p>
    <w:p w14:paraId="58B88497" w14:textId="478CC2B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Članak</w:t>
      </w:r>
      <w:r w:rsidR="0089015E" w:rsidRPr="00030F9C">
        <w:rPr>
          <w:rFonts w:ascii="Times New Roman" w:hAnsi="Times New Roman" w:cs="Times New Roman"/>
          <w:b/>
        </w:rPr>
        <w:t xml:space="preserve"> </w:t>
      </w:r>
      <w:r w:rsidR="008127C0" w:rsidRPr="00030F9C">
        <w:rPr>
          <w:rFonts w:ascii="Times New Roman" w:hAnsi="Times New Roman" w:cs="Times New Roman"/>
          <w:b/>
        </w:rPr>
        <w:t>90.</w:t>
      </w:r>
    </w:p>
    <w:p w14:paraId="39C3865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osigurani su prostorni uvjeti smještaja i razvitka sustava društvenih djelatnosti unutar granica građevinskog područja naselja. Pod društvenim djelatnostima podrazumijevaju se građevine za: </w:t>
      </w:r>
    </w:p>
    <w:p w14:paraId="1D06CB79"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odgoj i obrazovanje,</w:t>
      </w:r>
    </w:p>
    <w:p w14:paraId="28B89615"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zdravstvo i socijalnu skrb,</w:t>
      </w:r>
    </w:p>
    <w:p w14:paraId="4C627527"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fizičku kulturu, šport i rekreaciju,</w:t>
      </w:r>
    </w:p>
    <w:p w14:paraId="7835249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kulturne i društvene organizacije,</w:t>
      </w:r>
    </w:p>
    <w:p w14:paraId="29CABE3B"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upravu i pravosuđe</w:t>
      </w:r>
    </w:p>
    <w:p w14:paraId="61F0A896" w14:textId="595CB04E"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javne i prateće sadržaje (pošta, banka i sl.).</w:t>
      </w:r>
    </w:p>
    <w:p w14:paraId="53E49719" w14:textId="77777777" w:rsidR="003420E2" w:rsidRPr="00030F9C" w:rsidRDefault="003420E2" w:rsidP="003420E2">
      <w:pPr>
        <w:pStyle w:val="Odlomakpopisa"/>
        <w:spacing w:after="0" w:line="240" w:lineRule="auto"/>
        <w:jc w:val="both"/>
        <w:rPr>
          <w:sz w:val="22"/>
          <w:szCs w:val="22"/>
        </w:rPr>
      </w:pPr>
    </w:p>
    <w:p w14:paraId="68806372" w14:textId="273B7243"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8127C0" w:rsidRPr="00030F9C">
        <w:rPr>
          <w:rFonts w:ascii="Times New Roman" w:hAnsi="Times New Roman" w:cs="Times New Roman"/>
          <w:b/>
        </w:rPr>
        <w:t>91.</w:t>
      </w:r>
    </w:p>
    <w:p w14:paraId="20740E4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Minimalne potrebe opremanja naselja građevinama društvenih djelatnosti utvrđuju se temeljem slijedećih normativa:</w:t>
      </w:r>
    </w:p>
    <w:p w14:paraId="1F54183A"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zdravstvena zaštita (primarna) 0,10 m2/stanovniku</w:t>
      </w:r>
    </w:p>
    <w:p w14:paraId="78323485"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društvene i kulturne organizacije 0,20 m2/stanovniku</w:t>
      </w:r>
    </w:p>
    <w:p w14:paraId="3915CF26"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javne djelatnosti 0,10 m2/stanovniku</w:t>
      </w:r>
    </w:p>
    <w:p w14:paraId="14B8AFF6" w14:textId="0385701B"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odgoj i obrazovanje prema posebnim propisima</w:t>
      </w:r>
    </w:p>
    <w:p w14:paraId="312A5D01" w14:textId="77777777" w:rsidR="003420E2" w:rsidRPr="00030F9C" w:rsidRDefault="003420E2" w:rsidP="003420E2">
      <w:pPr>
        <w:spacing w:after="0" w:line="240" w:lineRule="auto"/>
        <w:rPr>
          <w:rFonts w:ascii="Times New Roman" w:hAnsi="Times New Roman" w:cs="Times New Roman"/>
        </w:rPr>
      </w:pPr>
    </w:p>
    <w:p w14:paraId="0C432AF7" w14:textId="2E04D68F"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8127C0" w:rsidRPr="00030F9C">
        <w:rPr>
          <w:rFonts w:ascii="Times New Roman" w:hAnsi="Times New Roman" w:cs="Times New Roman"/>
          <w:b/>
        </w:rPr>
        <w:t>92.</w:t>
      </w:r>
    </w:p>
    <w:p w14:paraId="07D3FA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Površina građevne čestice građevina društvenih djelatnosti utvrđuje se temeljem akata kojima se odobrava građenje za svaku pojedinačnu građevinu prema potrebama te građevine i obuhvaća zemljište pod građevinom i zemljište potrebno za redovitu upotrebu građevine.</w:t>
      </w:r>
    </w:p>
    <w:p w14:paraId="6A4B75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Detaljniji uvjeti gradnje građevina društvenih djelatnosti u građevinskim područjima naselja određeni su u članku 53. i 54. ovih Odredbi.</w:t>
      </w:r>
    </w:p>
    <w:p w14:paraId="43406619" w14:textId="77777777" w:rsidR="00B77861" w:rsidRPr="00030F9C" w:rsidRDefault="00B77861" w:rsidP="00BA02CC">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6.</w:t>
      </w:r>
      <w:r w:rsidRPr="00030F9C">
        <w:rPr>
          <w:rFonts w:ascii="Times New Roman" w:hAnsi="Times New Roman" w:cs="Times New Roman"/>
          <w:b/>
        </w:rPr>
        <w:tab/>
        <w:t xml:space="preserve">UVJETI ZA UTVRĐIVANJE KORIDORA </w:t>
      </w:r>
      <w:smartTag w:uri="urn:schemas-microsoft-com:office:smarttags" w:element="stockticker">
        <w:smartTag w:uri="urn:schemas-microsoft-com:office:smarttags" w:element="place">
          <w:r w:rsidRPr="00030F9C">
            <w:rPr>
              <w:rFonts w:ascii="Times New Roman" w:hAnsi="Times New Roman" w:cs="Times New Roman"/>
              <w:b/>
            </w:rPr>
            <w:t>ILI</w:t>
          </w:r>
        </w:smartTag>
      </w:smartTag>
      <w:r w:rsidRPr="00030F9C">
        <w:rPr>
          <w:rFonts w:ascii="Times New Roman" w:hAnsi="Times New Roman" w:cs="Times New Roman"/>
          <w:b/>
        </w:rPr>
        <w:t xml:space="preserve"> TRASA I POVRŠINA PROMETNIH I DRUGIH INFRASTRUKTURNIH SUSTAVA</w:t>
      </w:r>
    </w:p>
    <w:p w14:paraId="1899983D" w14:textId="77777777" w:rsidR="00B77861" w:rsidRPr="00030F9C" w:rsidRDefault="00B77861" w:rsidP="00B77861">
      <w:pPr>
        <w:ind w:right="856"/>
        <w:rPr>
          <w:rFonts w:ascii="Times New Roman" w:hAnsi="Times New Roman" w:cs="Times New Roman"/>
        </w:rPr>
      </w:pPr>
    </w:p>
    <w:p w14:paraId="577216C1" w14:textId="1F31977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93.</w:t>
      </w:r>
    </w:p>
    <w:p w14:paraId="4EDFC59A" w14:textId="77777777" w:rsidR="00B77861" w:rsidRPr="00030F9C" w:rsidRDefault="00B77861" w:rsidP="00B77861">
      <w:pPr>
        <w:ind w:right="856"/>
        <w:rPr>
          <w:rFonts w:ascii="Times New Roman" w:hAnsi="Times New Roman" w:cs="Times New Roman"/>
        </w:rPr>
      </w:pPr>
    </w:p>
    <w:p w14:paraId="79AC7677" w14:textId="77777777" w:rsidR="00B77861" w:rsidRPr="00030F9C" w:rsidRDefault="00B77861" w:rsidP="00B77861">
      <w:pPr>
        <w:ind w:right="856"/>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određene su infrastrukturne građevine i koridori i to za:</w:t>
      </w:r>
    </w:p>
    <w:p w14:paraId="6849A50B"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prometni sustav (cestovni i željeznički te zračni),</w:t>
      </w:r>
    </w:p>
    <w:p w14:paraId="6C4D93E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poštu i elektroničke komunikacije,</w:t>
      </w:r>
    </w:p>
    <w:p w14:paraId="772FD6E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energetski sustav (elektroopskrba),</w:t>
      </w:r>
    </w:p>
    <w:p w14:paraId="0153B7E2"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lastRenderedPageBreak/>
        <w:t>sustav vodoopskrbe i odvodnje.</w:t>
      </w:r>
    </w:p>
    <w:p w14:paraId="03C1FE7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Detaljno određivanje trasa prometnica i komunalne infrastrukture utvrđuje se idejnim rješenjima za izdavanje akata kojima se odobrava građenje vodeći računa o stanju na terenu i posebnim uvjetima.</w:t>
      </w:r>
    </w:p>
    <w:p w14:paraId="444CF3C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Vođenje infrastrukture treba planirati tako da se prvenstveno koriste postojeći koridori i koriste se zajednički za više korisnika.</w:t>
      </w:r>
    </w:p>
    <w:p w14:paraId="572FF921" w14:textId="77777777" w:rsidR="00B77861" w:rsidRPr="00030F9C" w:rsidRDefault="00B77861" w:rsidP="00B77861">
      <w:pPr>
        <w:pStyle w:val="podnaslov111a"/>
        <w:spacing w:after="120"/>
        <w:rPr>
          <w:rFonts w:ascii="Times New Roman" w:hAnsi="Times New Roman" w:cs="Times New Roman"/>
        </w:rPr>
      </w:pPr>
      <w:bookmarkStart w:id="92" w:name="_Toc165092313"/>
      <w:bookmarkStart w:id="93" w:name="_Toc240081418"/>
      <w:r w:rsidRPr="00030F9C">
        <w:rPr>
          <w:rFonts w:ascii="Times New Roman" w:hAnsi="Times New Roman" w:cs="Times New Roman"/>
        </w:rPr>
        <w:t>6.1.</w:t>
      </w:r>
      <w:r w:rsidRPr="00030F9C">
        <w:rPr>
          <w:rFonts w:ascii="Times New Roman" w:hAnsi="Times New Roman" w:cs="Times New Roman"/>
        </w:rPr>
        <w:tab/>
        <w:t>Prometni sustav</w:t>
      </w:r>
      <w:bookmarkEnd w:id="92"/>
      <w:bookmarkEnd w:id="93"/>
    </w:p>
    <w:p w14:paraId="6675428C" w14:textId="77777777" w:rsidR="00B77861" w:rsidRPr="00030F9C" w:rsidRDefault="00B77861" w:rsidP="00B77861">
      <w:pPr>
        <w:pStyle w:val="StylenaslovaBefore12pt"/>
        <w:jc w:val="both"/>
        <w:rPr>
          <w:rFonts w:ascii="Times New Roman" w:hAnsi="Times New Roman"/>
          <w:sz w:val="24"/>
          <w:szCs w:val="24"/>
        </w:rPr>
      </w:pPr>
      <w:bookmarkStart w:id="94" w:name="_Toc165092314"/>
      <w:bookmarkStart w:id="95" w:name="_Toc240081419"/>
      <w:r w:rsidRPr="00030F9C">
        <w:rPr>
          <w:rFonts w:ascii="Times New Roman" w:hAnsi="Times New Roman"/>
          <w:sz w:val="24"/>
          <w:szCs w:val="24"/>
        </w:rPr>
        <w:t>6.1.1.</w:t>
      </w:r>
      <w:r w:rsidRPr="00030F9C">
        <w:rPr>
          <w:rFonts w:ascii="Times New Roman" w:hAnsi="Times New Roman"/>
          <w:sz w:val="24"/>
          <w:szCs w:val="24"/>
        </w:rPr>
        <w:tab/>
        <w:t>Cestovni promet</w:t>
      </w:r>
      <w:bookmarkEnd w:id="94"/>
      <w:bookmarkEnd w:id="95"/>
    </w:p>
    <w:p w14:paraId="3B86F3B7" w14:textId="497B264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94.</w:t>
      </w:r>
    </w:p>
    <w:p w14:paraId="43407A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određena je osnovna mreža prometnica 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koju čine:</w:t>
      </w:r>
    </w:p>
    <w:p w14:paraId="1BB45468"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državna cesta D228 (</w:t>
      </w:r>
      <w:proofErr w:type="spellStart"/>
      <w:r w:rsidRPr="00030F9C">
        <w:rPr>
          <w:sz w:val="22"/>
          <w:szCs w:val="22"/>
        </w:rPr>
        <w:t>Jurovski</w:t>
      </w:r>
      <w:proofErr w:type="spellEnd"/>
      <w:r w:rsidRPr="00030F9C">
        <w:rPr>
          <w:sz w:val="22"/>
          <w:szCs w:val="22"/>
        </w:rPr>
        <w:t xml:space="preserve"> Brod (D6) – </w:t>
      </w:r>
      <w:proofErr w:type="spellStart"/>
      <w:r w:rsidRPr="00030F9C">
        <w:rPr>
          <w:sz w:val="22"/>
          <w:szCs w:val="22"/>
        </w:rPr>
        <w:t>Kamanje</w:t>
      </w:r>
      <w:proofErr w:type="spellEnd"/>
      <w:r w:rsidRPr="00030F9C">
        <w:rPr>
          <w:sz w:val="22"/>
          <w:szCs w:val="22"/>
        </w:rPr>
        <w:t xml:space="preserve"> – Ozalj – Karlovac (D1)</w:t>
      </w:r>
    </w:p>
    <w:p w14:paraId="7016E14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županijska razvrstana cesta Ž 3097 (D228 – </w:t>
      </w:r>
      <w:proofErr w:type="spellStart"/>
      <w:r w:rsidRPr="00030F9C">
        <w:rPr>
          <w:sz w:val="22"/>
          <w:szCs w:val="22"/>
        </w:rPr>
        <w:t>Krmačina</w:t>
      </w:r>
      <w:proofErr w:type="spellEnd"/>
      <w:r w:rsidRPr="00030F9C">
        <w:rPr>
          <w:sz w:val="22"/>
          <w:szCs w:val="22"/>
        </w:rPr>
        <w:t xml:space="preserve"> – </w:t>
      </w:r>
      <w:proofErr w:type="spellStart"/>
      <w:r w:rsidRPr="00030F9C">
        <w:rPr>
          <w:sz w:val="22"/>
          <w:szCs w:val="22"/>
        </w:rPr>
        <w:t>Vivodina</w:t>
      </w:r>
      <w:proofErr w:type="spellEnd"/>
      <w:r w:rsidRPr="00030F9C">
        <w:rPr>
          <w:sz w:val="22"/>
          <w:szCs w:val="22"/>
        </w:rPr>
        <w:t xml:space="preserve"> – Dvorište </w:t>
      </w:r>
      <w:proofErr w:type="spellStart"/>
      <w:r w:rsidRPr="00030F9C">
        <w:rPr>
          <w:sz w:val="22"/>
          <w:szCs w:val="22"/>
        </w:rPr>
        <w:t>Vivodinsko</w:t>
      </w:r>
      <w:proofErr w:type="spellEnd"/>
      <w:r w:rsidRPr="00030F9C">
        <w:rPr>
          <w:sz w:val="22"/>
          <w:szCs w:val="22"/>
        </w:rPr>
        <w:t xml:space="preserve"> – Krašić Ž3297),</w:t>
      </w:r>
    </w:p>
    <w:p w14:paraId="38CCAC1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županijska razvrstana cesta Ž3296 (</w:t>
      </w:r>
      <w:proofErr w:type="spellStart"/>
      <w:r w:rsidRPr="00030F9C">
        <w:rPr>
          <w:sz w:val="22"/>
          <w:szCs w:val="22"/>
        </w:rPr>
        <w:t>Kamanje</w:t>
      </w:r>
      <w:proofErr w:type="spellEnd"/>
      <w:r w:rsidRPr="00030F9C">
        <w:rPr>
          <w:sz w:val="22"/>
          <w:szCs w:val="22"/>
        </w:rPr>
        <w:t xml:space="preserve"> (D228) – Police – Ozalj (D228))</w:t>
      </w:r>
    </w:p>
    <w:p w14:paraId="1EF3E094"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lokalne razvrstane ceste (L 34017 – D228 – </w:t>
      </w:r>
      <w:proofErr w:type="spellStart"/>
      <w:r w:rsidRPr="00030F9C">
        <w:rPr>
          <w:sz w:val="22"/>
          <w:szCs w:val="22"/>
        </w:rPr>
        <w:t>Reštovo</w:t>
      </w:r>
      <w:proofErr w:type="spellEnd"/>
      <w:r w:rsidRPr="00030F9C">
        <w:rPr>
          <w:sz w:val="22"/>
          <w:szCs w:val="22"/>
        </w:rPr>
        <w:t xml:space="preserve">); (L 34019 – </w:t>
      </w:r>
      <w:proofErr w:type="spellStart"/>
      <w:r w:rsidRPr="00030F9C">
        <w:rPr>
          <w:sz w:val="22"/>
          <w:szCs w:val="22"/>
        </w:rPr>
        <w:t>Preseka</w:t>
      </w:r>
      <w:proofErr w:type="spellEnd"/>
      <w:r w:rsidRPr="00030F9C">
        <w:rPr>
          <w:sz w:val="22"/>
          <w:szCs w:val="22"/>
        </w:rPr>
        <w:t xml:space="preserve"> – Veli Vrh Ž3296); (L 34020 – Brlog – Ž3296);</w:t>
      </w:r>
    </w:p>
    <w:p w14:paraId="0CFB53E7"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(L 34021 – D228 – </w:t>
      </w:r>
      <w:proofErr w:type="spellStart"/>
      <w:r w:rsidRPr="00030F9C">
        <w:rPr>
          <w:sz w:val="22"/>
          <w:szCs w:val="22"/>
        </w:rPr>
        <w:t>Durlinci</w:t>
      </w:r>
      <w:proofErr w:type="spellEnd"/>
      <w:r w:rsidRPr="00030F9C">
        <w:rPr>
          <w:sz w:val="22"/>
          <w:szCs w:val="22"/>
        </w:rPr>
        <w:t xml:space="preserve"> – Police (Ž3296))</w:t>
      </w:r>
    </w:p>
    <w:p w14:paraId="20CE78F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ostale nerazvrstane ceste.</w:t>
      </w:r>
    </w:p>
    <w:p w14:paraId="2C048B5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Postojeće državne, županijske i lokalne ceste utvrđene su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temeljem propisa o razvrstavanju, a moguće su određene promjene u funkcionalnom (promjenom kategorije) i prostornom (promjena trase) smislu, u slučaju izgradnje zamjenskih ili novih pravaca.</w:t>
      </w:r>
    </w:p>
    <w:p w14:paraId="4561F44D" w14:textId="2B82E8A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95.</w:t>
      </w:r>
    </w:p>
    <w:p w14:paraId="59E5FF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Postojećim razvrstanim državnim i županijskim cestama treba očuvati koridore i zaštitni pojas u širinama utvrđenim posebnim Zakonom.</w:t>
      </w:r>
    </w:p>
    <w:p w14:paraId="677BF71B"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Planirani koridori cestovne prometne infrastrukture određeni su u slijedećim širinama:</w:t>
      </w:r>
    </w:p>
    <w:p w14:paraId="19C3ADC3" w14:textId="245AA1A8" w:rsidR="00B77861" w:rsidRPr="00030F9C" w:rsidRDefault="00B77861" w:rsidP="003420E2">
      <w:pPr>
        <w:pStyle w:val="Odlomakpopisa"/>
        <w:numPr>
          <w:ilvl w:val="0"/>
          <w:numId w:val="40"/>
        </w:numPr>
        <w:spacing w:after="0" w:line="240" w:lineRule="auto"/>
        <w:jc w:val="both"/>
        <w:rPr>
          <w:sz w:val="22"/>
          <w:szCs w:val="22"/>
        </w:rPr>
      </w:pPr>
      <w:r w:rsidRPr="00030F9C">
        <w:rPr>
          <w:sz w:val="22"/>
          <w:szCs w:val="22"/>
        </w:rPr>
        <w:t>d</w:t>
      </w:r>
      <w:r w:rsidR="003420E2" w:rsidRPr="00030F9C">
        <w:rPr>
          <w:sz w:val="22"/>
          <w:szCs w:val="22"/>
        </w:rPr>
        <w:t>r</w:t>
      </w:r>
      <w:r w:rsidRPr="00030F9C">
        <w:rPr>
          <w:sz w:val="22"/>
          <w:szCs w:val="22"/>
        </w:rPr>
        <w:t xml:space="preserve">žavne ceste 75 m, županijske ceste </w:t>
      </w:r>
      <w:smartTag w:uri="urn:schemas-microsoft-com:office:smarttags" w:element="metricconverter">
        <w:smartTagPr>
          <w:attr w:name="ProductID" w:val="40 m"/>
        </w:smartTagPr>
        <w:r w:rsidRPr="00030F9C">
          <w:rPr>
            <w:sz w:val="22"/>
            <w:szCs w:val="22"/>
          </w:rPr>
          <w:t>40 m</w:t>
        </w:r>
      </w:smartTag>
      <w:r w:rsidRPr="00030F9C">
        <w:rPr>
          <w:sz w:val="22"/>
          <w:szCs w:val="22"/>
        </w:rPr>
        <w:t>, ako postoji idejni projekt u mjerilu 1: 5 000.</w:t>
      </w:r>
    </w:p>
    <w:p w14:paraId="02EDDB59"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Priključne ceste planiraju se s elementima ceste na koju se priključuju:</w:t>
      </w:r>
    </w:p>
    <w:p w14:paraId="7A04A013" w14:textId="77777777" w:rsidR="00B77861" w:rsidRPr="00030F9C" w:rsidRDefault="00B77861" w:rsidP="003420E2">
      <w:pPr>
        <w:pStyle w:val="Odlomakpopisa"/>
        <w:numPr>
          <w:ilvl w:val="0"/>
          <w:numId w:val="40"/>
        </w:numPr>
        <w:spacing w:after="0" w:line="240" w:lineRule="auto"/>
        <w:jc w:val="both"/>
        <w:rPr>
          <w:sz w:val="22"/>
          <w:szCs w:val="22"/>
        </w:rPr>
      </w:pPr>
      <w:r w:rsidRPr="00030F9C">
        <w:rPr>
          <w:sz w:val="22"/>
          <w:szCs w:val="22"/>
        </w:rPr>
        <w:t xml:space="preserve">za priključak na županijsku cestu u duljini od </w:t>
      </w:r>
      <w:smartTag w:uri="urn:schemas-microsoft-com:office:smarttags" w:element="metricconverter">
        <w:smartTagPr>
          <w:attr w:name="ProductID" w:val="50 m"/>
        </w:smartTagPr>
        <w:r w:rsidRPr="00030F9C">
          <w:rPr>
            <w:sz w:val="22"/>
            <w:szCs w:val="22"/>
          </w:rPr>
          <w:t>50 m</w:t>
        </w:r>
      </w:smartTag>
      <w:r w:rsidRPr="00030F9C">
        <w:rPr>
          <w:sz w:val="22"/>
          <w:szCs w:val="22"/>
        </w:rPr>
        <w:t xml:space="preserve"> od priključka.</w:t>
      </w:r>
    </w:p>
    <w:p w14:paraId="1E7DE255"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 slučaju prolaska kroz izgrađeni dio naselja, koridori se mogu planirati u širinama manjim od određenih, ali ne manjim od onih određenih za slučaj kad postoji idejni projekt.</w:t>
      </w:r>
    </w:p>
    <w:p w14:paraId="5E6090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Unutar utvrđenih koridora javnih cesta nije dozvoljena izgradnja do ishođenja akata kojima se odobrava građenje za prometnicu ili njen dio. Nakon ishođenja akata kojima se odobrava građenje i zasnivanja građevinske čestice ceste, odredit će se zaštitni pojasevi ceste prema posebnom propisu, a prostor izvan zaštitnog pojasa priključiti će se susjednoj namjeni.</w:t>
      </w:r>
    </w:p>
    <w:p w14:paraId="399FCB9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U planskom koridoru javne ceste mogu se graditi građevine za potrebe održavanja ceste i pružanja usluga vozačima i putnicima, a predviđene projektom ceste (cestarske kućice, skladišta opreme za održavanje, benzinske postaje, servisi, parkirališta, odmorišta i sl.).</w:t>
      </w:r>
    </w:p>
    <w:p w14:paraId="4252EFEC" w14:textId="75BF50D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96.</w:t>
      </w:r>
    </w:p>
    <w:p w14:paraId="02CAF8D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postojeće razvrstane ceste predviđa se rekonstrukcija i proširenje na pojedinim dijelovima ili u cijelosti.</w:t>
      </w:r>
    </w:p>
    <w:p w14:paraId="3FB839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Nerazvrstane ceste 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treba obnoviti sistemskim planom rekonstrukcija, a prioriteti moraju biti na prostorima na kojima je moguće u što kraćem razdoblju doprinijeti oživljavanju pojedinih dijelova općine. </w:t>
      </w:r>
    </w:p>
    <w:p w14:paraId="198B59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Rekonstrukcija dionice ispravkom ili ublažavanjem loših tehničkih elemenata ne smatra se promjenom trase.</w:t>
      </w:r>
    </w:p>
    <w:p w14:paraId="11EA1F6C" w14:textId="105E510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lastRenderedPageBreak/>
        <w:t>Članak</w:t>
      </w:r>
      <w:r w:rsidR="009F0991" w:rsidRPr="00030F9C">
        <w:rPr>
          <w:rFonts w:ascii="Times New Roman" w:hAnsi="Times New Roman" w:cs="Times New Roman"/>
          <w:b/>
        </w:rPr>
        <w:t xml:space="preserve"> 97.</w:t>
      </w:r>
    </w:p>
    <w:p w14:paraId="5DC42B8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Sve prometne površine unutar građevinskog područja na koje postoji neposredan pristup s građevnih čestica moraju se projektirati i graditi na način da se omogući vođenje komunalne infrastrukture te moraju biti vezane na sustav javnih prometnica.</w:t>
      </w:r>
    </w:p>
    <w:p w14:paraId="49C7BEB4" w14:textId="35519A3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9</w:t>
      </w:r>
      <w:r w:rsidR="009F0991" w:rsidRPr="00030F9C">
        <w:rPr>
          <w:rFonts w:ascii="Times New Roman" w:hAnsi="Times New Roman" w:cs="Times New Roman"/>
          <w:b/>
        </w:rPr>
        <w:t>8.</w:t>
      </w:r>
    </w:p>
    <w:p w14:paraId="0EEBCA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Ulicom se smatra svaka cesta ili javni put u sklopu građevinskog područja unutar kojega će se izgraditi ili već postoje stambene ili druge građevine te na koji te građevine imaju izravan pristup.</w:t>
      </w:r>
    </w:p>
    <w:p w14:paraId="06BA97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Ulice iz prethodnog stavka moraju imati najmanju širinu kolnika od </w:t>
      </w:r>
      <w:smartTag w:uri="urn:schemas-microsoft-com:office:smarttags" w:element="metricconverter">
        <w:smartTagPr>
          <w:attr w:name="ProductID" w:val="5,5 m"/>
        </w:smartTagPr>
        <w:r w:rsidRPr="00030F9C">
          <w:rPr>
            <w:rFonts w:ascii="Times New Roman" w:hAnsi="Times New Roman" w:cs="Times New Roman"/>
          </w:rPr>
          <w:t>5,5 m</w:t>
        </w:r>
      </w:smartTag>
      <w:r w:rsidRPr="00030F9C">
        <w:rPr>
          <w:rFonts w:ascii="Times New Roman" w:hAnsi="Times New Roman" w:cs="Times New Roman"/>
        </w:rPr>
        <w:t xml:space="preserve"> (s dvije vozne trake) odnosno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 xml:space="preserve"> (jedna vozna traka), osim za rekonstrukciju postojećih ulica čija širina može iznositi manje od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w:t>
      </w:r>
    </w:p>
    <w:p w14:paraId="3F64F111" w14:textId="61FD22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9F0991" w:rsidRPr="00030F9C">
        <w:rPr>
          <w:rFonts w:ascii="Times New Roman" w:hAnsi="Times New Roman" w:cs="Times New Roman"/>
          <w:b/>
        </w:rPr>
        <w:t>99.</w:t>
      </w:r>
    </w:p>
    <w:p w14:paraId="1E80E93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naselja mogu postojati i ulice s funkcijom državne, županijske ili lokalne ceste.</w:t>
      </w:r>
    </w:p>
    <w:p w14:paraId="527F2311" w14:textId="77777777" w:rsidR="00B77861" w:rsidRPr="00030F9C" w:rsidRDefault="00B77861" w:rsidP="009F099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dijelovima gdje ceste državne, županijske i lokalne razine ulaze u već izgrađenu zonu naselja (građevine, javne površine i sadržaji) mora se osigurati razdvajanje pješaka od prometnih površina za vozila, gradnjom nogostupa ili trajnim oznakama na kolovozu i zaštitnim ogradama.</w:t>
      </w:r>
    </w:p>
    <w:p w14:paraId="72711F5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Priključak i prilaz na javnu cestu može se izvesti na temelju odobrenja nadležne institucije za ceste u postupku izdavanja akata kojima se odobrava građenje.</w:t>
      </w:r>
    </w:p>
    <w:p w14:paraId="78CC101D" w14:textId="001AC5E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w:t>
      </w:r>
      <w:r w:rsidR="009F0991" w:rsidRPr="00030F9C">
        <w:rPr>
          <w:rFonts w:ascii="Times New Roman" w:hAnsi="Times New Roman" w:cs="Times New Roman"/>
          <w:b/>
        </w:rPr>
        <w:t>00.</w:t>
      </w:r>
    </w:p>
    <w:p w14:paraId="47931BB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Minimalna udaljenost regulacijske linije od ruba kolnika mora biti tolika da se osigura mogućnost izgradnje odvodnog jarka, usjeka nasipa, bankine i nogostupa u skladu sa zakonskim propisima.</w:t>
      </w:r>
    </w:p>
    <w:p w14:paraId="719A82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Ne dozvoljava se izgradnja građevina, zidova i ograda te podizanje nasada koji bi spriječili proširenje uskih ulica ili njihovih dijelova te izazivaju nepreglednost u prometu.</w:t>
      </w:r>
    </w:p>
    <w:p w14:paraId="4F9CF92A" w14:textId="76896B4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9F0991" w:rsidRPr="00030F9C">
        <w:rPr>
          <w:rFonts w:ascii="Times New Roman" w:hAnsi="Times New Roman" w:cs="Times New Roman"/>
          <w:b/>
        </w:rPr>
        <w:t>101.</w:t>
      </w:r>
    </w:p>
    <w:p w14:paraId="540F95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Uz ulice u naseljima potrebno je urediti pločnike za kretanje pješaka u najmanjoj širini od </w:t>
      </w:r>
      <w:smartTag w:uri="urn:schemas-microsoft-com:office:smarttags" w:element="metricconverter">
        <w:smartTagPr>
          <w:attr w:name="ProductID" w:val="1,25 m"/>
        </w:smartTagPr>
        <w:r w:rsidRPr="00030F9C">
          <w:rPr>
            <w:rFonts w:ascii="Times New Roman" w:hAnsi="Times New Roman" w:cs="Times New Roman"/>
          </w:rPr>
          <w:t>1,25 m</w:t>
        </w:r>
      </w:smartTag>
      <w:r w:rsidRPr="00030F9C">
        <w:rPr>
          <w:rFonts w:ascii="Times New Roman" w:hAnsi="Times New Roman" w:cs="Times New Roman"/>
        </w:rPr>
        <w:t xml:space="preserve"> izvedenog dvostrano, odnosno </w:t>
      </w:r>
      <w:smartTag w:uri="urn:schemas-microsoft-com:office:smarttags" w:element="metricconverter">
        <w:smartTagPr>
          <w:attr w:name="ProductID" w:val="1,6 m"/>
        </w:smartTagPr>
        <w:r w:rsidRPr="00030F9C">
          <w:rPr>
            <w:rFonts w:ascii="Times New Roman" w:hAnsi="Times New Roman" w:cs="Times New Roman"/>
          </w:rPr>
          <w:t>1,6 m</w:t>
        </w:r>
      </w:smartTag>
      <w:r w:rsidRPr="00030F9C">
        <w:rPr>
          <w:rFonts w:ascii="Times New Roman" w:hAnsi="Times New Roman" w:cs="Times New Roman"/>
        </w:rPr>
        <w:t xml:space="preserve"> izvedenog jednostrano.</w:t>
      </w:r>
    </w:p>
    <w:p w14:paraId="74F689FE"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svim cestovnim raskrižjima kao i u blizini javnih objekata potrebno je osigurati označene cestovne pješačke prelaze.</w:t>
      </w:r>
    </w:p>
    <w:p w14:paraId="3118D5A0" w14:textId="3FB83A5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102.</w:t>
      </w:r>
    </w:p>
    <w:p w14:paraId="20C83A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predviđa se korištenje mjesnih ulica i međumjesnih cesta za javni prijevoz te je potrebno u skladu s posebnim propisima predvidjeti proširenja za autobusna stajališta s nadstrešnicama.</w:t>
      </w:r>
    </w:p>
    <w:p w14:paraId="3C84EF51" w14:textId="6EFA8D7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103.</w:t>
      </w:r>
    </w:p>
    <w:p w14:paraId="52DDC14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postupku izdavanja akata kojima se odobrava građenje za izgradnju građevina, ovisno o vrsti i namjeni, potrebno je utvrditi potrebu osiguranja parkirališnih mjesta prema slijedećim normativima:</w:t>
      </w:r>
    </w:p>
    <w:p w14:paraId="204CAC3E" w14:textId="77777777" w:rsidR="00B77861" w:rsidRPr="00030F9C" w:rsidRDefault="00B77861" w:rsidP="00B77861">
      <w:pPr>
        <w:rPr>
          <w:rFonts w:ascii="Times New Roman" w:hAnsi="Times New Roman" w:cs="Times New Roman"/>
        </w:rPr>
      </w:pPr>
    </w:p>
    <w:tbl>
      <w:tblPr>
        <w:tblW w:w="9197" w:type="dxa"/>
        <w:tblInd w:w="108" w:type="dxa"/>
        <w:tblLayout w:type="fixed"/>
        <w:tblLook w:val="0000" w:firstRow="0" w:lastRow="0" w:firstColumn="0" w:lastColumn="0" w:noHBand="0" w:noVBand="0"/>
      </w:tblPr>
      <w:tblGrid>
        <w:gridCol w:w="3122"/>
        <w:gridCol w:w="1529"/>
        <w:gridCol w:w="2511"/>
        <w:gridCol w:w="2035"/>
      </w:tblGrid>
      <w:tr w:rsidR="00B77861" w:rsidRPr="00030F9C" w14:paraId="3BFB6EAC" w14:textId="77777777" w:rsidTr="00C956E1">
        <w:trPr>
          <w:cantSplit/>
          <w:trHeight w:val="640"/>
        </w:trPr>
        <w:tc>
          <w:tcPr>
            <w:tcW w:w="4651" w:type="dxa"/>
            <w:gridSpan w:val="2"/>
            <w:vAlign w:val="center"/>
          </w:tcPr>
          <w:p w14:paraId="38788C22" w14:textId="77777777" w:rsidR="00B77861" w:rsidRPr="00030F9C" w:rsidRDefault="00B77861" w:rsidP="00C956E1">
            <w:pPr>
              <w:spacing w:before="40"/>
              <w:ind w:right="855"/>
              <w:rPr>
                <w:rFonts w:ascii="Times New Roman" w:hAnsi="Times New Roman" w:cs="Times New Roman"/>
                <w:b/>
              </w:rPr>
            </w:pPr>
            <w:r w:rsidRPr="00030F9C">
              <w:rPr>
                <w:rFonts w:ascii="Times New Roman" w:hAnsi="Times New Roman" w:cs="Times New Roman"/>
                <w:b/>
              </w:rPr>
              <w:t>Namjena građevine</w:t>
            </w:r>
          </w:p>
        </w:tc>
        <w:tc>
          <w:tcPr>
            <w:tcW w:w="2511" w:type="dxa"/>
            <w:vAlign w:val="center"/>
          </w:tcPr>
          <w:p w14:paraId="03A4C461" w14:textId="77777777" w:rsidR="00B77861" w:rsidRPr="00030F9C" w:rsidRDefault="00B77861" w:rsidP="00C956E1">
            <w:pPr>
              <w:spacing w:before="40"/>
              <w:ind w:right="-59"/>
              <w:rPr>
                <w:rFonts w:ascii="Times New Roman" w:hAnsi="Times New Roman" w:cs="Times New Roman"/>
                <w:b/>
              </w:rPr>
            </w:pPr>
            <w:r w:rsidRPr="00030F9C">
              <w:rPr>
                <w:rFonts w:ascii="Times New Roman" w:hAnsi="Times New Roman" w:cs="Times New Roman"/>
                <w:b/>
              </w:rPr>
              <w:t>broj mjesta na</w:t>
            </w:r>
          </w:p>
        </w:tc>
        <w:tc>
          <w:tcPr>
            <w:tcW w:w="2035" w:type="dxa"/>
            <w:vAlign w:val="center"/>
          </w:tcPr>
          <w:p w14:paraId="630E706A" w14:textId="77777777" w:rsidR="00B77861" w:rsidRPr="00030F9C" w:rsidRDefault="00B77861" w:rsidP="00C956E1">
            <w:pPr>
              <w:tabs>
                <w:tab w:val="left" w:pos="2177"/>
              </w:tabs>
              <w:spacing w:before="40"/>
              <w:ind w:right="-6"/>
              <w:rPr>
                <w:rFonts w:ascii="Times New Roman" w:hAnsi="Times New Roman" w:cs="Times New Roman"/>
                <w:b/>
              </w:rPr>
            </w:pPr>
            <w:r w:rsidRPr="00030F9C">
              <w:rPr>
                <w:rFonts w:ascii="Times New Roman" w:hAnsi="Times New Roman" w:cs="Times New Roman"/>
                <w:b/>
              </w:rPr>
              <w:t>Potreban broj mjesta</w:t>
            </w:r>
          </w:p>
        </w:tc>
      </w:tr>
      <w:tr w:rsidR="00B77861" w:rsidRPr="00030F9C" w14:paraId="1E49A6E0" w14:textId="77777777" w:rsidTr="00C956E1">
        <w:trPr>
          <w:cantSplit/>
          <w:trHeight w:val="295"/>
        </w:trPr>
        <w:tc>
          <w:tcPr>
            <w:tcW w:w="4651" w:type="dxa"/>
            <w:gridSpan w:val="2"/>
          </w:tcPr>
          <w:p w14:paraId="37D17FFF"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Stanovanje</w:t>
            </w:r>
          </w:p>
        </w:tc>
        <w:tc>
          <w:tcPr>
            <w:tcW w:w="2511" w:type="dxa"/>
          </w:tcPr>
          <w:p w14:paraId="7B28265C"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stambena jedinica</w:t>
            </w:r>
          </w:p>
        </w:tc>
        <w:tc>
          <w:tcPr>
            <w:tcW w:w="2035" w:type="dxa"/>
          </w:tcPr>
          <w:p w14:paraId="4E5497A0"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1BCE19C8" w14:textId="77777777" w:rsidTr="00C956E1">
        <w:trPr>
          <w:cantSplit/>
          <w:trHeight w:hRule="exact" w:val="282"/>
        </w:trPr>
        <w:tc>
          <w:tcPr>
            <w:tcW w:w="3122" w:type="dxa"/>
            <w:vMerge w:val="restart"/>
            <w:vAlign w:val="center"/>
          </w:tcPr>
          <w:p w14:paraId="0A939960" w14:textId="77777777" w:rsidR="00B77861" w:rsidRPr="00030F9C" w:rsidRDefault="00B77861" w:rsidP="00C956E1">
            <w:pPr>
              <w:ind w:right="141"/>
              <w:rPr>
                <w:rFonts w:ascii="Times New Roman" w:hAnsi="Times New Roman" w:cs="Times New Roman"/>
              </w:rPr>
            </w:pPr>
            <w:r w:rsidRPr="00030F9C">
              <w:rPr>
                <w:rFonts w:ascii="Times New Roman" w:hAnsi="Times New Roman" w:cs="Times New Roman"/>
              </w:rPr>
              <w:t>manje građevine gospodarske namjene na građevnoj čestici stambene namjene</w:t>
            </w:r>
          </w:p>
        </w:tc>
        <w:tc>
          <w:tcPr>
            <w:tcW w:w="1529" w:type="dxa"/>
          </w:tcPr>
          <w:p w14:paraId="5B6F9B9D"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poslovni prostor</w:t>
            </w:r>
          </w:p>
        </w:tc>
        <w:tc>
          <w:tcPr>
            <w:tcW w:w="2511" w:type="dxa"/>
          </w:tcPr>
          <w:p w14:paraId="63B1C886"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 m2"/>
              </w:smartTagPr>
              <w:r w:rsidRPr="00030F9C">
                <w:rPr>
                  <w:rFonts w:ascii="Times New Roman" w:hAnsi="Times New Roman" w:cs="Times New Roman"/>
                </w:rPr>
                <w:t>100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3666AB80"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2</w:t>
            </w:r>
          </w:p>
        </w:tc>
      </w:tr>
      <w:tr w:rsidR="00B77861" w:rsidRPr="00030F9C" w14:paraId="23F1D65B" w14:textId="77777777" w:rsidTr="00C956E1">
        <w:trPr>
          <w:cantSplit/>
          <w:trHeight w:hRule="exact" w:val="282"/>
        </w:trPr>
        <w:tc>
          <w:tcPr>
            <w:tcW w:w="3122" w:type="dxa"/>
            <w:vMerge/>
          </w:tcPr>
          <w:p w14:paraId="4CBFBDAF" w14:textId="77777777" w:rsidR="00B77861" w:rsidRPr="00030F9C" w:rsidRDefault="00B77861" w:rsidP="00C956E1">
            <w:pPr>
              <w:rPr>
                <w:rFonts w:ascii="Times New Roman" w:hAnsi="Times New Roman" w:cs="Times New Roman"/>
              </w:rPr>
            </w:pPr>
          </w:p>
        </w:tc>
        <w:tc>
          <w:tcPr>
            <w:tcW w:w="1529" w:type="dxa"/>
          </w:tcPr>
          <w:p w14:paraId="72DCCCF8"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trgovina</w:t>
            </w:r>
          </w:p>
        </w:tc>
        <w:tc>
          <w:tcPr>
            <w:tcW w:w="2511" w:type="dxa"/>
          </w:tcPr>
          <w:p w14:paraId="1BB0439A"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 m2"/>
              </w:smartTagPr>
              <w:r w:rsidRPr="00030F9C">
                <w:rPr>
                  <w:rFonts w:ascii="Times New Roman" w:hAnsi="Times New Roman" w:cs="Times New Roman"/>
                </w:rPr>
                <w:t>100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541E2803"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43F7D490" w14:textId="77777777" w:rsidTr="00C956E1">
        <w:trPr>
          <w:cantSplit/>
          <w:trHeight w:val="158"/>
        </w:trPr>
        <w:tc>
          <w:tcPr>
            <w:tcW w:w="3122" w:type="dxa"/>
            <w:vMerge/>
          </w:tcPr>
          <w:p w14:paraId="0FB91DAE" w14:textId="77777777" w:rsidR="00B77861" w:rsidRPr="00030F9C" w:rsidRDefault="00B77861" w:rsidP="00C956E1">
            <w:pPr>
              <w:rPr>
                <w:rFonts w:ascii="Times New Roman" w:hAnsi="Times New Roman" w:cs="Times New Roman"/>
              </w:rPr>
            </w:pPr>
          </w:p>
        </w:tc>
        <w:tc>
          <w:tcPr>
            <w:tcW w:w="1529" w:type="dxa"/>
          </w:tcPr>
          <w:p w14:paraId="4BB44DAA" w14:textId="77777777" w:rsidR="00B77861" w:rsidRPr="00030F9C" w:rsidRDefault="00B77861" w:rsidP="00C956E1">
            <w:pPr>
              <w:ind w:right="-113"/>
              <w:rPr>
                <w:rFonts w:ascii="Times New Roman" w:hAnsi="Times New Roman" w:cs="Times New Roman"/>
              </w:rPr>
            </w:pPr>
            <w:r w:rsidRPr="00030F9C">
              <w:rPr>
                <w:rFonts w:ascii="Times New Roman" w:hAnsi="Times New Roman" w:cs="Times New Roman"/>
              </w:rPr>
              <w:t>restoran</w:t>
            </w:r>
          </w:p>
        </w:tc>
        <w:tc>
          <w:tcPr>
            <w:tcW w:w="2511" w:type="dxa"/>
          </w:tcPr>
          <w:p w14:paraId="5F144819"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4 sjedala</w:t>
            </w:r>
          </w:p>
        </w:tc>
        <w:tc>
          <w:tcPr>
            <w:tcW w:w="2035" w:type="dxa"/>
          </w:tcPr>
          <w:p w14:paraId="281EE304"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51AAC9EB" w14:textId="77777777" w:rsidTr="00C956E1">
        <w:trPr>
          <w:cantSplit/>
          <w:trHeight w:val="295"/>
        </w:trPr>
        <w:tc>
          <w:tcPr>
            <w:tcW w:w="4651" w:type="dxa"/>
            <w:gridSpan w:val="2"/>
            <w:vAlign w:val="center"/>
          </w:tcPr>
          <w:p w14:paraId="15A2766D"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industrija i skladišta</w:t>
            </w:r>
          </w:p>
        </w:tc>
        <w:tc>
          <w:tcPr>
            <w:tcW w:w="2511" w:type="dxa"/>
          </w:tcPr>
          <w:p w14:paraId="14A5EC79"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zaposleni</w:t>
            </w:r>
          </w:p>
        </w:tc>
        <w:tc>
          <w:tcPr>
            <w:tcW w:w="2035" w:type="dxa"/>
          </w:tcPr>
          <w:p w14:paraId="3C6D8C43"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0,30</w:t>
            </w:r>
          </w:p>
        </w:tc>
      </w:tr>
      <w:tr w:rsidR="00B77861" w:rsidRPr="00030F9C" w14:paraId="4A7B1439" w14:textId="77777777" w:rsidTr="00C956E1">
        <w:trPr>
          <w:cantSplit/>
          <w:trHeight w:val="295"/>
        </w:trPr>
        <w:tc>
          <w:tcPr>
            <w:tcW w:w="4651" w:type="dxa"/>
            <w:gridSpan w:val="2"/>
          </w:tcPr>
          <w:p w14:paraId="20112593"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trgovine i uslužni sadržaji</w:t>
            </w:r>
          </w:p>
        </w:tc>
        <w:tc>
          <w:tcPr>
            <w:tcW w:w="2511" w:type="dxa"/>
          </w:tcPr>
          <w:p w14:paraId="4CDB2CC7"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0F51A6DD"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1DC202F2" w14:textId="77777777" w:rsidTr="00C956E1">
        <w:trPr>
          <w:cantSplit/>
          <w:trHeight w:val="311"/>
        </w:trPr>
        <w:tc>
          <w:tcPr>
            <w:tcW w:w="4651" w:type="dxa"/>
            <w:gridSpan w:val="2"/>
          </w:tcPr>
          <w:p w14:paraId="6EC3A16D"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drugi poslovni sadržaji</w:t>
            </w:r>
          </w:p>
        </w:tc>
        <w:tc>
          <w:tcPr>
            <w:tcW w:w="2511" w:type="dxa"/>
          </w:tcPr>
          <w:p w14:paraId="6214C0D1"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5135F342"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15</w:t>
            </w:r>
          </w:p>
        </w:tc>
      </w:tr>
      <w:tr w:rsidR="00B77861" w:rsidRPr="00030F9C" w14:paraId="70954C19" w14:textId="77777777" w:rsidTr="00C956E1">
        <w:trPr>
          <w:cantSplit/>
          <w:trHeight w:val="607"/>
        </w:trPr>
        <w:tc>
          <w:tcPr>
            <w:tcW w:w="4651" w:type="dxa"/>
            <w:gridSpan w:val="2"/>
            <w:vAlign w:val="center"/>
          </w:tcPr>
          <w:p w14:paraId="36F7BAD5"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hotel, pansion, motel</w:t>
            </w:r>
          </w:p>
        </w:tc>
        <w:tc>
          <w:tcPr>
            <w:tcW w:w="2511" w:type="dxa"/>
            <w:vAlign w:val="center"/>
          </w:tcPr>
          <w:p w14:paraId="58C74AB4"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smještajnu jedinicu - modul</w:t>
            </w:r>
          </w:p>
        </w:tc>
        <w:tc>
          <w:tcPr>
            <w:tcW w:w="2035" w:type="dxa"/>
            <w:vAlign w:val="center"/>
          </w:tcPr>
          <w:p w14:paraId="7089C69C"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6895BD37" w14:textId="77777777" w:rsidTr="00C956E1">
        <w:trPr>
          <w:cantSplit/>
          <w:trHeight w:val="295"/>
        </w:trPr>
        <w:tc>
          <w:tcPr>
            <w:tcW w:w="4651" w:type="dxa"/>
            <w:gridSpan w:val="2"/>
          </w:tcPr>
          <w:p w14:paraId="2A955DFC"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ugostiteljski sadržaji</w:t>
            </w:r>
          </w:p>
        </w:tc>
        <w:tc>
          <w:tcPr>
            <w:tcW w:w="2511" w:type="dxa"/>
          </w:tcPr>
          <w:p w14:paraId="3F434C9C"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13DEE221"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4E2542C8" w14:textId="77777777" w:rsidTr="00C956E1">
        <w:trPr>
          <w:cantSplit/>
          <w:trHeight w:val="295"/>
        </w:trPr>
        <w:tc>
          <w:tcPr>
            <w:tcW w:w="4651" w:type="dxa"/>
            <w:gridSpan w:val="2"/>
          </w:tcPr>
          <w:p w14:paraId="5388CDC8" w14:textId="77777777" w:rsidR="00B77861" w:rsidRPr="00030F9C" w:rsidRDefault="00B77861" w:rsidP="00C956E1">
            <w:pPr>
              <w:ind w:right="-108"/>
              <w:rPr>
                <w:rFonts w:ascii="Times New Roman" w:hAnsi="Times New Roman" w:cs="Times New Roman"/>
              </w:rPr>
            </w:pPr>
            <w:r w:rsidRPr="00030F9C">
              <w:rPr>
                <w:rFonts w:ascii="Times New Roman" w:hAnsi="Times New Roman" w:cs="Times New Roman"/>
              </w:rPr>
              <w:lastRenderedPageBreak/>
              <w:t>sportske dvorane i igrališta s gledalištima</w:t>
            </w:r>
          </w:p>
        </w:tc>
        <w:tc>
          <w:tcPr>
            <w:tcW w:w="2511" w:type="dxa"/>
          </w:tcPr>
          <w:p w14:paraId="424B5396"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20 sjedala</w:t>
            </w:r>
          </w:p>
        </w:tc>
        <w:tc>
          <w:tcPr>
            <w:tcW w:w="2035" w:type="dxa"/>
          </w:tcPr>
          <w:p w14:paraId="5ED28AD7"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2C40A87B" w14:textId="77777777" w:rsidTr="00C956E1">
        <w:trPr>
          <w:cantSplit/>
          <w:trHeight w:val="311"/>
        </w:trPr>
        <w:tc>
          <w:tcPr>
            <w:tcW w:w="4651" w:type="dxa"/>
            <w:gridSpan w:val="2"/>
          </w:tcPr>
          <w:p w14:paraId="067FC2FC"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kulturni, vjerski i društveni sadržaji</w:t>
            </w:r>
          </w:p>
        </w:tc>
        <w:tc>
          <w:tcPr>
            <w:tcW w:w="2511" w:type="dxa"/>
          </w:tcPr>
          <w:p w14:paraId="6E67E63B"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22F8577A"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39820A54" w14:textId="77777777" w:rsidTr="00C956E1">
        <w:trPr>
          <w:cantSplit/>
          <w:trHeight w:val="295"/>
        </w:trPr>
        <w:tc>
          <w:tcPr>
            <w:tcW w:w="4651" w:type="dxa"/>
            <w:gridSpan w:val="2"/>
          </w:tcPr>
          <w:p w14:paraId="478C4343"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škole i predškolske ustanove</w:t>
            </w:r>
          </w:p>
        </w:tc>
        <w:tc>
          <w:tcPr>
            <w:tcW w:w="2511" w:type="dxa"/>
          </w:tcPr>
          <w:p w14:paraId="6AFD2D3D"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učionicu/grupu</w:t>
            </w:r>
          </w:p>
        </w:tc>
        <w:tc>
          <w:tcPr>
            <w:tcW w:w="2035" w:type="dxa"/>
          </w:tcPr>
          <w:p w14:paraId="0DBD7D71"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58759302" w14:textId="77777777" w:rsidTr="00C956E1">
        <w:trPr>
          <w:cantSplit/>
          <w:trHeight w:val="311"/>
        </w:trPr>
        <w:tc>
          <w:tcPr>
            <w:tcW w:w="4651" w:type="dxa"/>
            <w:gridSpan w:val="2"/>
          </w:tcPr>
          <w:p w14:paraId="4CD30DC9"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zdravstvene ustanove</w:t>
            </w:r>
          </w:p>
        </w:tc>
        <w:tc>
          <w:tcPr>
            <w:tcW w:w="2511" w:type="dxa"/>
          </w:tcPr>
          <w:p w14:paraId="57C4A69E" w14:textId="77777777" w:rsidR="00B77861" w:rsidRPr="00030F9C" w:rsidRDefault="00B77861" w:rsidP="00C956E1">
            <w:pPr>
              <w:ind w:right="-59"/>
              <w:rPr>
                <w:rFonts w:ascii="Times New Roman" w:hAnsi="Times New Roman" w:cs="Times New Roman"/>
                <w:vertAlign w:val="superscript"/>
              </w:rPr>
            </w:pPr>
            <w:r w:rsidRPr="00030F9C">
              <w:rPr>
                <w:rFonts w:ascii="Times New Roman" w:hAnsi="Times New Roman" w:cs="Times New Roman"/>
              </w:rPr>
              <w:t>2 zaposlena u smjeni</w:t>
            </w:r>
          </w:p>
        </w:tc>
        <w:tc>
          <w:tcPr>
            <w:tcW w:w="2035" w:type="dxa"/>
          </w:tcPr>
          <w:p w14:paraId="2E38E9FE"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bl>
    <w:p w14:paraId="3195967C" w14:textId="77777777" w:rsidR="00B77861" w:rsidRPr="00030F9C" w:rsidRDefault="00B77861" w:rsidP="00B77861">
      <w:pPr>
        <w:rPr>
          <w:rFonts w:ascii="Times New Roman" w:hAnsi="Times New Roman" w:cs="Times New Roman"/>
        </w:rPr>
      </w:pPr>
    </w:p>
    <w:p w14:paraId="52BAD5F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Potreban broj parkirališnih mjesta mora se osigurati u sklopu građevne čestice ili zelenog pojasa ispred građevne čestice.</w:t>
      </w:r>
    </w:p>
    <w:p w14:paraId="64AEF9B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Iznimno se u izgrađenim dijelovima naselja potreban broj parkirališnih mjesta može osigurati u neposrednoj blizini (na susjednoj građevnoj čestici). </w:t>
      </w:r>
    </w:p>
    <w:p w14:paraId="27AE8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Pri određivanju parkirališnih potreba za građevine ili grupe građevina sa različitim sadržajima može se predvidjeti isto parkiralište za različite vrste i namjene građevina, ako se koriste u različito vrijeme.</w:t>
      </w:r>
    </w:p>
    <w:p w14:paraId="6EC655FC" w14:textId="69F71FE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w:t>
      </w:r>
      <w:r w:rsidR="0057303E" w:rsidRPr="00030F9C">
        <w:rPr>
          <w:rFonts w:ascii="Times New Roman" w:hAnsi="Times New Roman" w:cs="Times New Roman"/>
          <w:b/>
        </w:rPr>
        <w:t xml:space="preserve"> 104.</w:t>
      </w:r>
    </w:p>
    <w:p w14:paraId="49DD9A1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Za područje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 važnosti je i potreba obnove postojećih i izgradnja novih izletničkih pješačkih i biciklističkih staza.</w:t>
      </w:r>
    </w:p>
    <w:p w14:paraId="556DFD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Sve pješačke staze moraju biti obilježene putokazima i drugim odgovarajućim oznakama, a mogu sadržavati i manje prostore za odmor s odgovarajućom opremom za sjedenje (drvene klupe, nadstrešnice i sl.) te izvedene u skladu s Pravilnikom o osiguranju pristupačnosti građevina osobama s invaliditetom i smanjene pokretljivosti.</w:t>
      </w:r>
    </w:p>
    <w:p w14:paraId="77B0CB04" w14:textId="77777777" w:rsidR="00B77861" w:rsidRPr="00030F9C" w:rsidRDefault="00B77861" w:rsidP="00B77861">
      <w:pPr>
        <w:pStyle w:val="StylenaslovaBefore12pt1"/>
        <w:spacing w:before="360" w:after="120"/>
        <w:jc w:val="both"/>
        <w:rPr>
          <w:rFonts w:ascii="Times New Roman" w:hAnsi="Times New Roman"/>
          <w:sz w:val="24"/>
          <w:szCs w:val="24"/>
        </w:rPr>
      </w:pPr>
      <w:bookmarkStart w:id="96" w:name="_Toc165092315"/>
      <w:bookmarkStart w:id="97" w:name="_Toc240081420"/>
      <w:r w:rsidRPr="00030F9C">
        <w:rPr>
          <w:rFonts w:ascii="Times New Roman" w:hAnsi="Times New Roman"/>
          <w:sz w:val="24"/>
          <w:szCs w:val="24"/>
        </w:rPr>
        <w:t>6.1.2.</w:t>
      </w:r>
      <w:r w:rsidRPr="00030F9C">
        <w:rPr>
          <w:rFonts w:ascii="Times New Roman" w:hAnsi="Times New Roman"/>
          <w:sz w:val="24"/>
          <w:szCs w:val="24"/>
        </w:rPr>
        <w:tab/>
        <w:t>Željeznički promet</w:t>
      </w:r>
      <w:bookmarkEnd w:id="96"/>
      <w:bookmarkEnd w:id="97"/>
    </w:p>
    <w:p w14:paraId="54696072" w14:textId="415FB53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105.</w:t>
      </w:r>
    </w:p>
    <w:p w14:paraId="69A5E953" w14:textId="77777777"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(1)</w:t>
      </w:r>
      <w:r w:rsidRPr="00030F9C">
        <w:rPr>
          <w:rFonts w:ascii="Times New Roman" w:hAnsi="Times New Roman" w:cs="Times New Roman"/>
          <w:color w:val="auto"/>
        </w:rPr>
        <w:tab/>
        <w:t xml:space="preserve">PPUO </w:t>
      </w:r>
      <w:proofErr w:type="spellStart"/>
      <w:r w:rsidRPr="00030F9C">
        <w:rPr>
          <w:rFonts w:ascii="Times New Roman" w:hAnsi="Times New Roman" w:cs="Times New Roman"/>
          <w:color w:val="auto"/>
        </w:rPr>
        <w:t>Kamanje</w:t>
      </w:r>
      <w:proofErr w:type="spellEnd"/>
      <w:r w:rsidRPr="00030F9C">
        <w:rPr>
          <w:rFonts w:ascii="Times New Roman" w:hAnsi="Times New Roman" w:cs="Times New Roman"/>
          <w:color w:val="auto"/>
        </w:rPr>
        <w:t xml:space="preserve"> zadržava se postojeća trasa željezničke pruge za lokalni promet, L103 Karlovac – Ozalj – </w:t>
      </w:r>
      <w:proofErr w:type="spellStart"/>
      <w:r w:rsidRPr="00030F9C">
        <w:rPr>
          <w:rFonts w:ascii="Times New Roman" w:hAnsi="Times New Roman" w:cs="Times New Roman"/>
          <w:color w:val="auto"/>
        </w:rPr>
        <w:t>Kamanje</w:t>
      </w:r>
      <w:proofErr w:type="spellEnd"/>
      <w:r w:rsidRPr="00030F9C">
        <w:rPr>
          <w:rFonts w:ascii="Times New Roman" w:hAnsi="Times New Roman" w:cs="Times New Roman"/>
          <w:color w:val="auto"/>
        </w:rPr>
        <w:t xml:space="preserve"> – Državna granica (Metlika), a planira se njena rekonstrukcija s ciljem osiguranja tehničkih elemenata primjerenih standardima.</w:t>
      </w:r>
    </w:p>
    <w:p w14:paraId="1CF51548" w14:textId="2564420A"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 xml:space="preserve">Koridor pruge rezerviran je u širini od </w:t>
      </w:r>
      <w:smartTag w:uri="urn:schemas-microsoft-com:office:smarttags" w:element="metricconverter">
        <w:smartTagPr>
          <w:attr w:name="ProductID" w:val="50 m"/>
        </w:smartTagPr>
        <w:r w:rsidRPr="00030F9C">
          <w:rPr>
            <w:rFonts w:ascii="Times New Roman" w:hAnsi="Times New Roman" w:cs="Times New Roman"/>
            <w:color w:val="auto"/>
          </w:rPr>
          <w:t>50 m</w:t>
        </w:r>
      </w:smartTag>
      <w:r w:rsidRPr="00030F9C">
        <w:rPr>
          <w:rFonts w:ascii="Times New Roman" w:hAnsi="Times New Roman" w:cs="Times New Roman"/>
          <w:color w:val="auto"/>
        </w:rPr>
        <w:t xml:space="preserve">, a u dijelu u kojem prolazi kroz izgrađene dijelove naselja sa </w:t>
      </w:r>
      <w:smartTag w:uri="urn:schemas-microsoft-com:office:smarttags" w:element="metricconverter">
        <w:smartTagPr>
          <w:attr w:name="ProductID" w:val="30 m"/>
        </w:smartTagPr>
        <w:r w:rsidRPr="00030F9C">
          <w:rPr>
            <w:rFonts w:ascii="Times New Roman" w:hAnsi="Times New Roman" w:cs="Times New Roman"/>
            <w:color w:val="auto"/>
          </w:rPr>
          <w:t>30 m</w:t>
        </w:r>
      </w:smartTag>
      <w:r w:rsidR="00931A9C" w:rsidRPr="00030F9C">
        <w:rPr>
          <w:rFonts w:ascii="Times New Roman" w:hAnsi="Times New Roman" w:cs="Times New Roman"/>
          <w:color w:val="auto"/>
        </w:rPr>
        <w:t>, a zaštitni pružni pojas je pojas koji čini zemljište s obje strane željezničke pruge, odnosno kolosijeka, na udaljenosti od 100 m mjereno vodoravno od osi krajnjeg kolosijeka sa svake strane, kao i pripadajući zračni prostor</w:t>
      </w:r>
      <w:r w:rsidRPr="00030F9C">
        <w:rPr>
          <w:rFonts w:ascii="Times New Roman" w:hAnsi="Times New Roman" w:cs="Times New Roman"/>
          <w:color w:val="auto"/>
        </w:rPr>
        <w:t>.</w:t>
      </w:r>
    </w:p>
    <w:p w14:paraId="013E35D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Sukladno važećoj zakonskoj regulativi, unutar zaštitnog pružnog pojasa u postupcima izdavanja akata za provedbu dokumenata prostornog uređenja, odnosno odobravanja građenja po posebnom propisu (za izgradnju građevina, postrojenja, uređaja i svih brsta vodova za potrebe vanjskih korisnika) potrebno je ishoditi suglasnost i posebne uvjete nadležnog javnopravnog tijela – upravitelja željezničke infrastrukture.</w:t>
      </w:r>
    </w:p>
    <w:p w14:paraId="4AA5166F" w14:textId="77777777" w:rsidR="00B77861" w:rsidRPr="00030F9C" w:rsidRDefault="00B77861" w:rsidP="00B77861">
      <w:pPr>
        <w:jc w:val="center"/>
        <w:rPr>
          <w:rFonts w:ascii="Times New Roman" w:hAnsi="Times New Roman" w:cs="Times New Roman"/>
          <w:b/>
        </w:rPr>
      </w:pPr>
    </w:p>
    <w:p w14:paraId="3A5A6E2D" w14:textId="61B248A3"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106.</w:t>
      </w:r>
    </w:p>
    <w:p w14:paraId="3A418F1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Građevinsko zemljište za željeznicu čine građevne čestice svih površina uz željezničku prugu: usjeci, nasipi, potporni i obloženi zidovi, </w:t>
      </w:r>
      <w:proofErr w:type="spellStart"/>
      <w:r w:rsidRPr="00030F9C">
        <w:rPr>
          <w:rFonts w:ascii="Times New Roman" w:hAnsi="Times New Roman" w:cs="Times New Roman"/>
        </w:rPr>
        <w:t>rigoli</w:t>
      </w:r>
      <w:proofErr w:type="spellEnd"/>
      <w:r w:rsidRPr="00030F9C">
        <w:rPr>
          <w:rFonts w:ascii="Times New Roman" w:hAnsi="Times New Roman" w:cs="Times New Roman"/>
        </w:rPr>
        <w:t xml:space="preserve"> donjeg i gornjeg stroja, te pojas za instalacije uzduž željezničke pruge.</w:t>
      </w:r>
    </w:p>
    <w:p w14:paraId="001B17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Unutar građevne čestice uz željezničku prugu obuhvaćeno je i zemljište na kojem se nalaze svi ostali sadržaji i prateće građevine, instalacije i oprema, rezervni kolosijeci prilazni putovi, servisi, kolodvorski sadržaji te posebna oprema i energetski sadržaji.</w:t>
      </w:r>
    </w:p>
    <w:p w14:paraId="2A639740" w14:textId="77777777" w:rsidR="00B77861" w:rsidRPr="00030F9C" w:rsidRDefault="00B77861" w:rsidP="00B77861">
      <w:pPr>
        <w:rPr>
          <w:rFonts w:ascii="Times New Roman" w:hAnsi="Times New Roman" w:cs="Times New Roman"/>
        </w:rPr>
      </w:pPr>
    </w:p>
    <w:p w14:paraId="49AE44F9" w14:textId="57E83FCE"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106a</w:t>
      </w:r>
      <w:r w:rsidR="0057303E" w:rsidRPr="00030F9C">
        <w:rPr>
          <w:rFonts w:ascii="Times New Roman" w:hAnsi="Times New Roman" w:cs="Times New Roman"/>
          <w:b/>
        </w:rPr>
        <w:t>.</w:t>
      </w:r>
    </w:p>
    <w:p w14:paraId="3D98DAB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u sklopu </w:t>
      </w:r>
      <w:proofErr w:type="spellStart"/>
      <w:r w:rsidRPr="00030F9C">
        <w:rPr>
          <w:rFonts w:ascii="Times New Roman" w:hAnsi="Times New Roman" w:cs="Times New Roman"/>
        </w:rPr>
        <w:t>ugostiteljskoturističke</w:t>
      </w:r>
      <w:proofErr w:type="spellEnd"/>
      <w:r w:rsidRPr="00030F9C">
        <w:rPr>
          <w:rFonts w:ascii="Times New Roman" w:hAnsi="Times New Roman" w:cs="Times New Roman"/>
        </w:rPr>
        <w:t xml:space="preserve"> namjene </w:t>
      </w:r>
      <w:proofErr w:type="spellStart"/>
      <w:r w:rsidRPr="00030F9C">
        <w:rPr>
          <w:rFonts w:ascii="Times New Roman" w:hAnsi="Times New Roman" w:cs="Times New Roman"/>
        </w:rPr>
        <w:t>Preseka</w:t>
      </w:r>
      <w:proofErr w:type="spellEnd"/>
      <w:r w:rsidRPr="00030F9C">
        <w:rPr>
          <w:rFonts w:ascii="Times New Roman" w:hAnsi="Times New Roman" w:cs="Times New Roman"/>
        </w:rPr>
        <w:t xml:space="preserve"> i ugostiteljsko-turističke namjene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 </w:t>
      </w:r>
      <w:proofErr w:type="spellStart"/>
      <w:r w:rsidRPr="00030F9C">
        <w:rPr>
          <w:rFonts w:ascii="Times New Roman" w:hAnsi="Times New Roman" w:cs="Times New Roman"/>
        </w:rPr>
        <w:t>sportsko_rekreacijske</w:t>
      </w:r>
      <w:proofErr w:type="spellEnd"/>
      <w:r w:rsidRPr="00030F9C">
        <w:rPr>
          <w:rFonts w:ascii="Times New Roman" w:hAnsi="Times New Roman" w:cs="Times New Roman"/>
        </w:rPr>
        <w:t xml:space="preserve"> zone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planiran je heliodrom.</w:t>
      </w:r>
    </w:p>
    <w:p w14:paraId="2C0AE17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heliodroma regulirana je posebnim propisima.</w:t>
      </w:r>
    </w:p>
    <w:p w14:paraId="387957CB" w14:textId="77777777" w:rsidR="00B77861" w:rsidRPr="00030F9C" w:rsidRDefault="00B77861" w:rsidP="00B77861">
      <w:pPr>
        <w:rPr>
          <w:rFonts w:ascii="Times New Roman" w:hAnsi="Times New Roman" w:cs="Times New Roman"/>
        </w:rPr>
      </w:pPr>
    </w:p>
    <w:p w14:paraId="2229E95B" w14:textId="77777777" w:rsidR="00B77861" w:rsidRPr="00030F9C" w:rsidRDefault="00B77861" w:rsidP="00B77861">
      <w:pPr>
        <w:pStyle w:val="podnaslov111a"/>
        <w:spacing w:after="120"/>
        <w:rPr>
          <w:rFonts w:ascii="Times New Roman" w:hAnsi="Times New Roman" w:cs="Times New Roman"/>
        </w:rPr>
      </w:pPr>
      <w:bookmarkStart w:id="98" w:name="_Toc165092316"/>
      <w:bookmarkStart w:id="99" w:name="_Toc240081421"/>
      <w:r w:rsidRPr="00030F9C">
        <w:rPr>
          <w:rFonts w:ascii="Times New Roman" w:hAnsi="Times New Roman" w:cs="Times New Roman"/>
        </w:rPr>
        <w:lastRenderedPageBreak/>
        <w:t>6.2.</w:t>
      </w:r>
      <w:r w:rsidRPr="00030F9C">
        <w:rPr>
          <w:rFonts w:ascii="Times New Roman" w:hAnsi="Times New Roman" w:cs="Times New Roman"/>
        </w:rPr>
        <w:tab/>
        <w:t>Pošta i elektroničke komunikacije</w:t>
      </w:r>
      <w:bookmarkEnd w:id="98"/>
      <w:bookmarkEnd w:id="99"/>
    </w:p>
    <w:p w14:paraId="3CE9FD09" w14:textId="77777777" w:rsidR="00B77861" w:rsidRPr="00030F9C" w:rsidRDefault="00B77861" w:rsidP="00B77861">
      <w:pPr>
        <w:pStyle w:val="StylenaslovaBefore12pt"/>
        <w:jc w:val="both"/>
        <w:rPr>
          <w:rFonts w:ascii="Times New Roman" w:hAnsi="Times New Roman"/>
          <w:sz w:val="24"/>
          <w:szCs w:val="24"/>
        </w:rPr>
      </w:pPr>
      <w:bookmarkStart w:id="100" w:name="_Toc165092317"/>
      <w:bookmarkStart w:id="101" w:name="_Toc240081422"/>
      <w:r w:rsidRPr="00030F9C">
        <w:rPr>
          <w:rFonts w:ascii="Times New Roman" w:hAnsi="Times New Roman"/>
          <w:sz w:val="24"/>
          <w:szCs w:val="24"/>
        </w:rPr>
        <w:t>6.2.1.</w:t>
      </w:r>
      <w:r w:rsidRPr="00030F9C">
        <w:rPr>
          <w:rFonts w:ascii="Times New Roman" w:hAnsi="Times New Roman"/>
          <w:sz w:val="24"/>
          <w:szCs w:val="24"/>
        </w:rPr>
        <w:tab/>
        <w:t>Pošta</w:t>
      </w:r>
      <w:bookmarkEnd w:id="100"/>
      <w:bookmarkEnd w:id="101"/>
    </w:p>
    <w:p w14:paraId="779D05DA" w14:textId="45A4A20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107.</w:t>
      </w:r>
    </w:p>
    <w:p w14:paraId="5DF6764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određuje se smještaj jedinice poštanske mreže u općinskom središtu na dosadašnjoj lokaciji u postojećoj građevini.</w:t>
      </w:r>
    </w:p>
    <w:p w14:paraId="53237168" w14:textId="77777777" w:rsidR="00B77861" w:rsidRPr="00030F9C" w:rsidRDefault="00B77861" w:rsidP="00B77861">
      <w:pPr>
        <w:pStyle w:val="StylenaslovaBefore12pt1"/>
        <w:spacing w:after="120"/>
        <w:jc w:val="both"/>
        <w:rPr>
          <w:rFonts w:ascii="Times New Roman" w:hAnsi="Times New Roman"/>
          <w:sz w:val="22"/>
          <w:szCs w:val="22"/>
        </w:rPr>
      </w:pPr>
      <w:bookmarkStart w:id="102" w:name="_Toc165092318"/>
      <w:bookmarkStart w:id="103" w:name="_Toc240081423"/>
      <w:r w:rsidRPr="00030F9C">
        <w:rPr>
          <w:rFonts w:ascii="Times New Roman" w:hAnsi="Times New Roman"/>
          <w:sz w:val="22"/>
          <w:szCs w:val="22"/>
        </w:rPr>
        <w:t>6.2.2.</w:t>
      </w:r>
      <w:r w:rsidRPr="00030F9C">
        <w:rPr>
          <w:rFonts w:ascii="Times New Roman" w:hAnsi="Times New Roman"/>
          <w:sz w:val="22"/>
          <w:szCs w:val="22"/>
        </w:rPr>
        <w:tab/>
        <w:t>Elektroničke komunikacije</w:t>
      </w:r>
      <w:bookmarkEnd w:id="102"/>
      <w:bookmarkEnd w:id="103"/>
    </w:p>
    <w:p w14:paraId="11C27BCD" w14:textId="399EC27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108.</w:t>
      </w:r>
    </w:p>
    <w:p w14:paraId="6D1412DB" w14:textId="77777777"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(1)</w:t>
      </w:r>
      <w:r w:rsidRPr="00030F9C">
        <w:rPr>
          <w:rFonts w:ascii="Times New Roman" w:hAnsi="Times New Roman" w:cs="Times New Roman"/>
          <w:color w:val="auto"/>
        </w:rPr>
        <w:tab/>
        <w:t xml:space="preserve">PPUO </w:t>
      </w:r>
      <w:proofErr w:type="spellStart"/>
      <w:r w:rsidRPr="00030F9C">
        <w:rPr>
          <w:rFonts w:ascii="Times New Roman" w:hAnsi="Times New Roman" w:cs="Times New Roman"/>
          <w:color w:val="auto"/>
        </w:rPr>
        <w:t>Kamanje</w:t>
      </w:r>
      <w:proofErr w:type="spellEnd"/>
      <w:r w:rsidRPr="00030F9C">
        <w:rPr>
          <w:rFonts w:ascii="Times New Roman" w:hAnsi="Times New Roman" w:cs="Times New Roman"/>
          <w:color w:val="auto"/>
        </w:rPr>
        <w:t xml:space="preserve"> predviđa se proširenje mreže elektroničkih komunikacija do stupnja koji će omogućiti dovoljan broj priključaka i maksimalan broj spojnih veza te radi implementacije novih tehnologija i/ili </w:t>
      </w:r>
      <w:proofErr w:type="spellStart"/>
      <w:r w:rsidRPr="00030F9C">
        <w:rPr>
          <w:rFonts w:ascii="Times New Roman" w:hAnsi="Times New Roman" w:cs="Times New Roman"/>
          <w:color w:val="auto"/>
        </w:rPr>
        <w:t>kolokacija</w:t>
      </w:r>
      <w:proofErr w:type="spellEnd"/>
      <w:r w:rsidRPr="00030F9C">
        <w:rPr>
          <w:rFonts w:ascii="Times New Roman" w:hAnsi="Times New Roman" w:cs="Times New Roman"/>
          <w:color w:val="auto"/>
        </w:rPr>
        <w:t xml:space="preserve"> odnosno potreba novih operatora, vodeći računa o pravu zajedničkog korištenja od strane svih operatora. Nužno je stvoriti preduvjete za razvoj i ulaganja u izgradnju nove infrastrukture naročito svjetlovodnih pristupnih mreža i na taj način omogućiti </w:t>
      </w:r>
      <w:proofErr w:type="spellStart"/>
      <w:r w:rsidRPr="00030F9C">
        <w:rPr>
          <w:rFonts w:ascii="Times New Roman" w:hAnsi="Times New Roman" w:cs="Times New Roman"/>
          <w:color w:val="auto"/>
        </w:rPr>
        <w:t>ultrabrzi</w:t>
      </w:r>
      <w:proofErr w:type="spellEnd"/>
      <w:r w:rsidRPr="00030F9C">
        <w:rPr>
          <w:rFonts w:ascii="Times New Roman" w:hAnsi="Times New Roman" w:cs="Times New Roman"/>
          <w:color w:val="auto"/>
        </w:rPr>
        <w:t xml:space="preserve"> pristup internetu i daljnji razvoj telekomunikacijskog tržišta na području Općine.</w:t>
      </w:r>
    </w:p>
    <w:p w14:paraId="36243BEB" w14:textId="67D15E99"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Sve mjesne i međumjesne veze elektroničkih komunikacija (mrežni kabeli, svjetlovodni i koaksijalni kabeli) u pravilu se trebaju polagati u koridorima postojećih odnosno planiranih prometnica.</w:t>
      </w:r>
      <w:r w:rsidR="008B6957" w:rsidRPr="00030F9C">
        <w:rPr>
          <w:rFonts w:ascii="Times New Roman" w:hAnsi="Times New Roman" w:cs="Times New Roman"/>
          <w:color w:val="auto"/>
        </w:rPr>
        <w:t xml:space="preserve"> Međunarodno, magistralno, i međumjesno povezivanje vršiti u koridorima prometnica ili željezničkih pruga, a iznimno može i izvan tih koridora, kada se radi o bitnom skraćivanju trase. U gradovima i naseljima gradskog obilježja preporuča se voditi elektroničke komunikacije podzemno u zoni pješačkih staza ili zelenih površina, a za ostala naselja podzemno ili nadzemno u koridorima </w:t>
      </w:r>
      <w:r w:rsidR="0031434F" w:rsidRPr="00030F9C">
        <w:rPr>
          <w:rFonts w:ascii="Times New Roman" w:hAnsi="Times New Roman" w:cs="Times New Roman"/>
          <w:color w:val="auto"/>
        </w:rPr>
        <w:t>druge infrastrukture ili u zoni zelenih površina.</w:t>
      </w:r>
    </w:p>
    <w:p w14:paraId="271B70A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Izgradnja mreže i građevina sustava elektroničkih komunikacija određuje se aktima kojima se odobrava građenje na temelju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 uvjeta nadležne ustanove.</w:t>
      </w:r>
    </w:p>
    <w:p w14:paraId="62BC84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Zaštitni koridor postojećih i novih kabelskih sustava iznosi </w:t>
      </w:r>
      <w:smartTag w:uri="urn:schemas-microsoft-com:office:smarttags" w:element="metricconverter">
        <w:smartTagPr>
          <w:attr w:name="ProductID" w:val="1,0 m"/>
        </w:smartTagPr>
        <w:r w:rsidRPr="00030F9C">
          <w:rPr>
            <w:rFonts w:ascii="Times New Roman" w:hAnsi="Times New Roman" w:cs="Times New Roman"/>
          </w:rPr>
          <w:t>1,0 m</w:t>
        </w:r>
      </w:smartTag>
      <w:r w:rsidRPr="00030F9C">
        <w:rPr>
          <w:rFonts w:ascii="Times New Roman" w:hAnsi="Times New Roman" w:cs="Times New Roman"/>
        </w:rPr>
        <w:t xml:space="preserve"> u kojem treba izbjegavati gradnju drugih objekata. U slučaju potrebe gradnje drugih objekata te ekonomske opravdanosti, postojeće trase EK kabela moguće je premještati. Za buduće trase EK kabela nije potrebna rezervacija koridora, već će se njihova gradnja prilagođavati postojećoj i planiranoj izgrađenosti, a od zračne EK linije potrebno je osigurati koridor širine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w:t>
      </w:r>
    </w:p>
    <w:p w14:paraId="75280C03" w14:textId="77777777" w:rsidR="00B77861" w:rsidRPr="00030F9C" w:rsidRDefault="00B77861" w:rsidP="00B77861">
      <w:pPr>
        <w:rPr>
          <w:rFonts w:ascii="Times New Roman" w:hAnsi="Times New Roman" w:cs="Times New Roman"/>
        </w:rPr>
      </w:pPr>
    </w:p>
    <w:p w14:paraId="1C61C27B" w14:textId="7B9542A2"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108a</w:t>
      </w:r>
      <w:r w:rsidR="0057303E" w:rsidRPr="00030F9C">
        <w:rPr>
          <w:rFonts w:ascii="Times New Roman" w:hAnsi="Times New Roman" w:cs="Times New Roman"/>
          <w:b/>
        </w:rPr>
        <w:t>.</w:t>
      </w:r>
    </w:p>
    <w:p w14:paraId="6D6EB80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 xml:space="preserve"> ELEKTRONIČKE KOMUNIKACIJE U POKRETNOJ MREŽI</w:t>
      </w:r>
    </w:p>
    <w:p w14:paraId="4B96F27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Zbog potrebe izgradnje i nadogradnje infrastrukture pokretnih komunikacijskih mreža, grade se građevine komunikacijske uz poštivanje uvjeta građenja, posebnih propisa i normi za takve vrste građevina. </w:t>
      </w:r>
    </w:p>
    <w:p w14:paraId="78E04D8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Zone elektroničke komunikacijske infrastrukture utvrđuju se prostornim planom županije. </w:t>
      </w:r>
    </w:p>
    <w:p w14:paraId="500B9B9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Unutar predviđenih zona uvjetuje se gradnja samostojećih antenskih stupova takvih karakteristika da može prihvatiti više operatora, odnosno odredbama posebnih propisa za tu vrstu građevine. </w:t>
      </w:r>
    </w:p>
    <w:p w14:paraId="685C145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slučaju nemogućnosti instaliranja nove opreme na postojeće (legalno izgrađene) antenske stupove, a u cilju omogućavanja rada i drugim operatorima, sukladno karakteristikama mikrolokacije, moguća je izgradnja i dodatnog stupa ali unutar zone od 100 m u polumjeru od postojećeg antenskog stupa. Po izgradnji novog antenskog stupa pored postojećeg, stari antenski stup može se zadržati do kraja svog tehničkog vijeka trajanja, nakon čega neće biti omogućena njegova rekonstrukcija niti zamjena, već će se oprema morati preseliti na susjedni, novoizgrađeni antenski stup, a stari stup ukloniti te prostor sanirati. </w:t>
      </w:r>
    </w:p>
    <w:p w14:paraId="2F863C4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Smještaj stupova potrebno je planirati izvan zaštitnog pojasa državnih cesta kao i izvan koridora planiranih cesta državnog značenja. Gradnja stupa i zahvati nužni za rad, unutar ili u neposrednoj blizini koridora drugih infrastrukturnih sustava (prometni, energetski, komunalni), moguća je uz posebne uvjete institucija, tijela i poduzeća nadležnih za navedene koridore.</w:t>
      </w:r>
    </w:p>
    <w:p w14:paraId="4BC454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Gradnja samostojećeg antenskog stupa nije moguća u </w:t>
      </w:r>
      <w:proofErr w:type="spellStart"/>
      <w:r w:rsidRPr="00030F9C">
        <w:rPr>
          <w:rFonts w:ascii="Times New Roman" w:hAnsi="Times New Roman" w:cs="Times New Roman"/>
        </w:rPr>
        <w:t>vodozaštitnim</w:t>
      </w:r>
      <w:proofErr w:type="spellEnd"/>
      <w:r w:rsidRPr="00030F9C">
        <w:rPr>
          <w:rFonts w:ascii="Times New Roman" w:hAnsi="Times New Roman" w:cs="Times New Roman"/>
        </w:rPr>
        <w:t xml:space="preserve"> područjima vodocrpilišta I. i II. zona te poljoprivrednim površinama označenim kao P1 i P2. </w:t>
      </w:r>
    </w:p>
    <w:p w14:paraId="45E0116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(7)</w:t>
      </w:r>
      <w:r w:rsidRPr="00030F9C">
        <w:rPr>
          <w:rFonts w:ascii="Times New Roman" w:hAnsi="Times New Roman" w:cs="Times New Roman"/>
        </w:rPr>
        <w:tab/>
        <w:t>Izgradnju samostojećih stupova treba planirati izvan područja zaštićenih dijelova prirode ili predloženih za zaštitu, do donošenja mjera zaštite, na vrijednim točkama značajnim za panoramske vrijednosti krajobraza, arheološkim područjima i lokalitetima te u povijesnim graditeljskim cjelinama.</w:t>
      </w:r>
    </w:p>
    <w:p w14:paraId="4007AE0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(8)</w:t>
      </w:r>
      <w:r w:rsidRPr="00030F9C">
        <w:rPr>
          <w:rFonts w:ascii="Times New Roman" w:hAnsi="Times New Roman" w:cs="Times New Roman"/>
        </w:rPr>
        <w:tab/>
        <w:t>Gradnja samostojećeg antenskog stupa moguća je u šumi ili na šumskom zemljištu samo ako to zbog tehničkih ili ekonomskih uvjeta nije moguće planirati izvan šume, odnosno šumskog zemljišta.</w:t>
      </w:r>
    </w:p>
    <w:p w14:paraId="01ACED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(9)</w:t>
      </w:r>
      <w:r w:rsidRPr="00030F9C">
        <w:rPr>
          <w:rFonts w:ascii="Times New Roman" w:hAnsi="Times New Roman" w:cs="Times New Roman"/>
        </w:rPr>
        <w:tab/>
        <w:t>Ako je unutar planirane zone (bez obzira na promjer) već izgrađen samostojeći antenski stup, moguće je planirati izgradnju i novog antenskog stupa prema uvjetima ovoga članka.</w:t>
      </w:r>
    </w:p>
    <w:p w14:paraId="6214E4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(10)</w:t>
      </w:r>
      <w:r w:rsidRPr="00030F9C">
        <w:rPr>
          <w:rFonts w:ascii="Times New Roman" w:hAnsi="Times New Roman" w:cs="Times New Roman"/>
        </w:rPr>
        <w:tab/>
        <w:t>Građevna čestica na kojoj se predviđa postavljanje antenskog stupa treba imati pristup na javnu prometnu površinu, a prostor oko stupa i objekta za smještaj opreme treba biti očišćen i pošljunčani u širini 3 m ako je osiguran vatrogasni pristup, odnosno širine 5 m kada nije osiguran vatrogasni pristup. Potrebno je osigurati podlogu te odvodnju oborinskih voda radi sprječavanja odnošenja šljunka na susjedno zemljište.</w:t>
      </w:r>
    </w:p>
    <w:p w14:paraId="569BFD1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(11)</w:t>
      </w:r>
      <w:r w:rsidRPr="00030F9C">
        <w:rPr>
          <w:rFonts w:ascii="Times New Roman" w:hAnsi="Times New Roman" w:cs="Times New Roman"/>
        </w:rPr>
        <w:tab/>
        <w:t>Komunikacijski antenski sustavi u pokretnoj mreži mogu se graditi kao krovni prihvati, krovni stupovi te samostojeći stupovi.</w:t>
      </w:r>
    </w:p>
    <w:p w14:paraId="394995A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(12)</w:t>
      </w:r>
      <w:r w:rsidRPr="00030F9C">
        <w:rPr>
          <w:rFonts w:ascii="Times New Roman" w:hAnsi="Times New Roman" w:cs="Times New Roman"/>
        </w:rPr>
        <w:tab/>
        <w:t xml:space="preserve">Bazne postaje pokretnih EK mreža u pravilu se smještava na zasebnoj građevnoj čestici s osiguranim kolnim pristupom izvan građevinskih područja naselja. </w:t>
      </w:r>
    </w:p>
    <w:p w14:paraId="56FE0A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(13)</w:t>
      </w:r>
      <w:r w:rsidRPr="00030F9C">
        <w:rPr>
          <w:rFonts w:ascii="Times New Roman" w:hAnsi="Times New Roman" w:cs="Times New Roman"/>
        </w:rPr>
        <w:tab/>
        <w:t>Izuzetno, bazna postaja se može smjestiti i unutar građevinskih područja ukoliko se dokaže da drugačije nije moguće ostvariti pokrivenost područja signalom. U tom slučaju potrebno je poštivati sljedeće uvjete:</w:t>
      </w:r>
    </w:p>
    <w:p w14:paraId="6AE1946A" w14:textId="73DF3C48"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 cilju zaštite zdravlja ljudi ne smiju se prekoračivati temeljna ograničenja i granične razine propisane posebnim propisom u pogledu zaštite od elektromagnetskih polja;</w:t>
      </w:r>
    </w:p>
    <w:p w14:paraId="6B078A89"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bazne postaje ne mogu se postavljati na lokacijama koje bi narušile sliku naselja s prilaznih komunikacija i u osnovnim vizurama;</w:t>
      </w:r>
    </w:p>
    <w:p w14:paraId="1B5A967E"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najveća visina krovnih prihvata je 5 m iznad sljemena krova (ili plohe ravnog krova). Nije dozvoljeno postavljanje krovnih prihvata na zgradama dječjih ustanova, škola, domova za djecu i odrasle te na spomenicima kulturne baštine. Izuzetno, postava antenskih prihvata moguća je na građevinama kulturne baštine u skladu s posebnim uvjetima Ministarstva kulture, nadležnog konzervatorskog odjela;</w:t>
      </w:r>
    </w:p>
    <w:p w14:paraId="7D4C28D3"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samostojeći antenski stupovi ne mogu se graditi na javnim zelenim površinama unutar naselja, unutar najuže zone zaštite kulturnih dobara (zona A i B), te na udaljenosti manjoj od 100 m od građevinskog područja građevina škola, dječjih vrtića, bolnica i domova za djecu i odrasle. Udaljenost od drugih građevina mora iznosi minimalno visinu stupa.</w:t>
      </w:r>
    </w:p>
    <w:p w14:paraId="6DC72AAC"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unutar predjela zaštite krajobraznih i prirodnih vrijednosti utvrđenih Prostornim planom uređenja bazne postaje i antenski prihvati mogu se postavljati obvezno uz suglasnost Ministarstva zaštite okoliša i prirode ili Upravnog tijela županije nadležnog za poslove zaštite prirode, ovisno o kategoriji zaštite.</w:t>
      </w:r>
    </w:p>
    <w:p w14:paraId="0CBD0ACA"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 slučaju izgradnje novog antenskog stupa u prostoru koji nije pokriven radiodifuznom uslugom drugih operatera pomoću legalno postavljenih antenskih stupova novi stup mora imati tehničke karakteristike za prihvat više korisnika sukladno tipskim projektima Hrvatske agencije za telekomunikacije;</w:t>
      </w:r>
    </w:p>
    <w:p w14:paraId="4B539610"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ukoliko u blizini planirane lokacije već postoji izgrađen krovni ili samostojeći stup drugog operatera koji zadovoljava tehničke uvjete za postavu dodatne opreme izgradnja novog stupa nije dozvoljena.</w:t>
      </w:r>
    </w:p>
    <w:p w14:paraId="60B0C3DE" w14:textId="77777777" w:rsidR="00B77861" w:rsidRPr="00030F9C" w:rsidRDefault="00B77861" w:rsidP="00B77861">
      <w:pPr>
        <w:pStyle w:val="podnaslov111a"/>
        <w:spacing w:after="120"/>
        <w:rPr>
          <w:rFonts w:ascii="Times New Roman" w:hAnsi="Times New Roman" w:cs="Times New Roman"/>
        </w:rPr>
      </w:pPr>
      <w:bookmarkStart w:id="104" w:name="_Toc165092319"/>
      <w:bookmarkStart w:id="105" w:name="_Toc240081424"/>
      <w:r w:rsidRPr="00030F9C">
        <w:rPr>
          <w:rFonts w:ascii="Times New Roman" w:hAnsi="Times New Roman" w:cs="Times New Roman"/>
        </w:rPr>
        <w:t>6.3.</w:t>
      </w:r>
      <w:r w:rsidRPr="00030F9C">
        <w:rPr>
          <w:rFonts w:ascii="Times New Roman" w:hAnsi="Times New Roman" w:cs="Times New Roman"/>
        </w:rPr>
        <w:tab/>
        <w:t>Energetski sustav</w:t>
      </w:r>
      <w:bookmarkEnd w:id="104"/>
      <w:bookmarkEnd w:id="105"/>
    </w:p>
    <w:p w14:paraId="7857169A" w14:textId="77777777" w:rsidR="00B77861" w:rsidRPr="00030F9C" w:rsidRDefault="00B77861" w:rsidP="00B77861">
      <w:pPr>
        <w:pStyle w:val="StylenaslovaBefore12pt"/>
        <w:jc w:val="both"/>
        <w:rPr>
          <w:rFonts w:ascii="Times New Roman" w:hAnsi="Times New Roman"/>
          <w:sz w:val="22"/>
          <w:szCs w:val="22"/>
        </w:rPr>
      </w:pPr>
      <w:bookmarkStart w:id="106" w:name="_Toc165092320"/>
      <w:bookmarkStart w:id="107" w:name="_Toc240081425"/>
      <w:r w:rsidRPr="00030F9C">
        <w:rPr>
          <w:rFonts w:ascii="Times New Roman" w:hAnsi="Times New Roman"/>
          <w:sz w:val="22"/>
          <w:szCs w:val="22"/>
        </w:rPr>
        <w:t>6.3.1.</w:t>
      </w:r>
      <w:r w:rsidRPr="00030F9C">
        <w:rPr>
          <w:rFonts w:ascii="Times New Roman" w:hAnsi="Times New Roman"/>
          <w:sz w:val="22"/>
          <w:szCs w:val="22"/>
        </w:rPr>
        <w:tab/>
        <w:t>Elektroopskrba</w:t>
      </w:r>
      <w:bookmarkEnd w:id="106"/>
      <w:bookmarkEnd w:id="107"/>
    </w:p>
    <w:p w14:paraId="400B14EC" w14:textId="45A89BD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D01C7" w:rsidRPr="00030F9C">
        <w:rPr>
          <w:rFonts w:ascii="Times New Roman" w:hAnsi="Times New Roman" w:cs="Times New Roman"/>
          <w:b/>
        </w:rPr>
        <w:t>109.</w:t>
      </w:r>
    </w:p>
    <w:p w14:paraId="042E68B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predviđa se zadržavanje mreže elektroopskrbe uz unapređenje prema najvišim tehnološkim standardima. Gdje god je to moguće, umjesto proširenja koridora treba pristupiti zamjeni vodiča, vodičima boljih svojstava te ispitati mogućnost vođenja više vodiča na istom stupu.</w:t>
      </w:r>
    </w:p>
    <w:p w14:paraId="037328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Rekonstrukcija postojećih i gradnja novih elektroenergetskih građevina, kao i kabliranje vodova određuje se aktima kojima se odobrava građenje temeljenim na rješenjima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i uvjetima distributera.</w:t>
      </w:r>
    </w:p>
    <w:p w14:paraId="73EBDDD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Poslovne zone na području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i južno od naselja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moraju dobiti trafostanice s priključnim vodovima.</w:t>
      </w:r>
    </w:p>
    <w:p w14:paraId="3AAA8A6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Planom se omogućava izgradnja nove dodatne elektroenergetske mreže i novih dodatnih transformatorskih stanica 10(20)/0,4 kV, ovisno o budućim potrebama pojedinačnih ili više zajedničkih korisnika. Lokacije tih TS i trase elektroenergetskih mreža određivat će se projektnom dokumentacijom u postupku izdavanja akata kojima se odobrava građenje.</w:t>
      </w:r>
    </w:p>
    <w:p w14:paraId="3B8B55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Lokacije novih TS 20/0,4 kV treba tako odabrati da osiguraju kvalitetno napajanje.</w:t>
      </w:r>
    </w:p>
    <w:p w14:paraId="6B6473AB" w14:textId="77777777" w:rsidR="00B77861" w:rsidRPr="00030F9C" w:rsidRDefault="00B77861" w:rsidP="00B77861">
      <w:pPr>
        <w:rPr>
          <w:rFonts w:ascii="Times New Roman" w:hAnsi="Times New Roman" w:cs="Times New Roman"/>
        </w:rPr>
      </w:pPr>
    </w:p>
    <w:p w14:paraId="07B662AE" w14:textId="0A05286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110</w:t>
      </w:r>
      <w:r w:rsidR="003D01C7" w:rsidRPr="00030F9C">
        <w:rPr>
          <w:rFonts w:ascii="Times New Roman" w:hAnsi="Times New Roman" w:cs="Times New Roman"/>
          <w:b/>
        </w:rPr>
        <w:t>.</w:t>
      </w:r>
    </w:p>
    <w:p w14:paraId="7AF474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Pri izvođenju trase nadzemnih dalekovoda u pravilu treba zaobilaziti građevinska područja i šumske površine, a ukoliko to nije moguće trasu dalekovoda treba iz oblikovnih razloga planirati s blažim lomovima bez dugih pravaca.</w:t>
      </w:r>
    </w:p>
    <w:p w14:paraId="0F362EB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Zaštitni koridori dalekovoda su širine:</w:t>
      </w:r>
    </w:p>
    <w:p w14:paraId="2CAA158B"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35 kV 20m</w:t>
      </w:r>
    </w:p>
    <w:p w14:paraId="140935CA"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20 kV 10m</w:t>
      </w:r>
    </w:p>
    <w:p w14:paraId="40613404"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10 kV 10m.</w:t>
      </w:r>
    </w:p>
    <w:p w14:paraId="6C1548A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Prostor ispod zračnih vodova ili iznad kabela može se koristiti i u druge namjene u skladu s važećom zakonskom i podzakonskom regulativom odnosno prema posebnim uvjetima nadležnog javnopravnog tijela.</w:t>
      </w:r>
    </w:p>
    <w:p w14:paraId="0792232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Podzemni kabelski vodovi se izvode u slučajevima kada elektroenergetsku mrežu nije moguće izvesti nadzemno. Za podzemne kabelske vodove ne propisuju se zaštitni koridori.</w:t>
      </w:r>
    </w:p>
    <w:p w14:paraId="0C5ACD29" w14:textId="77777777" w:rsidR="00B77861" w:rsidRPr="00030F9C" w:rsidRDefault="00B77861" w:rsidP="00B77861">
      <w:pPr>
        <w:rPr>
          <w:rFonts w:ascii="Times New Roman" w:hAnsi="Times New Roman" w:cs="Times New Roman"/>
        </w:rPr>
      </w:pPr>
    </w:p>
    <w:p w14:paraId="127D5066" w14:textId="67001A7D"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110a</w:t>
      </w:r>
      <w:r w:rsidR="003D01C7" w:rsidRPr="00030F9C">
        <w:rPr>
          <w:rFonts w:ascii="Times New Roman" w:hAnsi="Times New Roman" w:cs="Times New Roman"/>
          <w:b/>
        </w:rPr>
        <w:t>.</w:t>
      </w:r>
    </w:p>
    <w:p w14:paraId="6C821CD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Trafostanica mora imati kamionski pristup s javne površine i mora biti zaštićena od bujica i podzemnih voda.</w:t>
      </w:r>
    </w:p>
    <w:p w14:paraId="569A32E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 slučaju izgradnje kabelskih trafostanica izvedenih kao zidane ili montažne građevine treba formirati građevnu česticu površine od 35 m2 ili više s pristupom na javnu prometnu površinu. Kod izgradnje </w:t>
      </w:r>
      <w:proofErr w:type="spellStart"/>
      <w:r w:rsidRPr="00030F9C">
        <w:rPr>
          <w:rFonts w:ascii="Times New Roman" w:hAnsi="Times New Roman" w:cs="Times New Roman"/>
        </w:rPr>
        <w:t>stupnih</w:t>
      </w:r>
      <w:proofErr w:type="spellEnd"/>
      <w:r w:rsidRPr="00030F9C">
        <w:rPr>
          <w:rFonts w:ascii="Times New Roman" w:hAnsi="Times New Roman" w:cs="Times New Roman"/>
        </w:rPr>
        <w:t xml:space="preserve"> trafostanica formiranje zasebne građevne čestice nije obavezno.</w:t>
      </w:r>
    </w:p>
    <w:p w14:paraId="749EF7D1" w14:textId="77777777" w:rsidR="00B77861" w:rsidRPr="00030F9C" w:rsidRDefault="00B77861" w:rsidP="00B77861">
      <w:pPr>
        <w:rPr>
          <w:rFonts w:ascii="Times New Roman" w:hAnsi="Times New Roman" w:cs="Times New Roman"/>
        </w:rPr>
      </w:pPr>
    </w:p>
    <w:p w14:paraId="11960676" w14:textId="7AA95D9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w:t>
      </w:r>
      <w:r w:rsidR="00DA1411" w:rsidRPr="00030F9C">
        <w:rPr>
          <w:rFonts w:ascii="Times New Roman" w:hAnsi="Times New Roman" w:cs="Times New Roman"/>
          <w:b/>
        </w:rPr>
        <w:t xml:space="preserve"> 111</w:t>
      </w:r>
      <w:r w:rsidRPr="00030F9C">
        <w:rPr>
          <w:rFonts w:ascii="Times New Roman" w:hAnsi="Times New Roman" w:cs="Times New Roman"/>
          <w:b/>
        </w:rPr>
        <w:t>.</w:t>
      </w:r>
    </w:p>
    <w:p w14:paraId="4382A8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Izgradnja malih HE moguća je na lokacijama starih mlinica i slapova, bez mijenjanja zatečenog vodnog režima i podizanja krune slapa. Intervencije u koritu rijeke Kupe, kao i uređenje same zgrade sa okolišem, moguće su u skladu sa posebnim uvjetima nadležnih službi.</w:t>
      </w:r>
    </w:p>
    <w:p w14:paraId="0680284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Određivanje drugih lokacija za izgradnju HE, vršiti će se temeljem studije o utjecaju na okoliš u skladu sa posebnim uvjetima nadležnih službi, odnosno potrebno je utvrditi da li je zahvat prihvatljiv s aspekta zaštite prirode i ekološke mreže.</w:t>
      </w:r>
    </w:p>
    <w:p w14:paraId="7D9536FA" w14:textId="77777777" w:rsidR="00B77861" w:rsidRPr="00030F9C" w:rsidRDefault="00B77861" w:rsidP="00B77861">
      <w:pPr>
        <w:rPr>
          <w:rFonts w:ascii="Times New Roman" w:hAnsi="Times New Roman" w:cs="Times New Roman"/>
        </w:rPr>
      </w:pPr>
    </w:p>
    <w:p w14:paraId="606B0E34" w14:textId="470F88DF"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111a</w:t>
      </w:r>
      <w:r w:rsidR="00DA1411" w:rsidRPr="00030F9C">
        <w:rPr>
          <w:rFonts w:ascii="Times New Roman" w:hAnsi="Times New Roman" w:cs="Times New Roman"/>
          <w:b/>
        </w:rPr>
        <w:t>.</w:t>
      </w:r>
    </w:p>
    <w:p w14:paraId="060CC4A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OBNOVLJIVI IZVORI ENERGIJE</w:t>
      </w:r>
    </w:p>
    <w:p w14:paraId="32DFD8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Građevine namijenjene proizvodnji električne ili toplinske energije iz obnovljivih izvora (vode, sunca, vjetra, biomase, bioplina i sl.) te </w:t>
      </w:r>
      <w:proofErr w:type="spellStart"/>
      <w:r w:rsidRPr="00030F9C">
        <w:rPr>
          <w:rFonts w:ascii="Times New Roman" w:hAnsi="Times New Roman" w:cs="Times New Roman"/>
        </w:rPr>
        <w:t>kogeneracijska</w:t>
      </w:r>
      <w:proofErr w:type="spellEnd"/>
      <w:r w:rsidRPr="00030F9C">
        <w:rPr>
          <w:rFonts w:ascii="Times New Roman" w:hAnsi="Times New Roman" w:cs="Times New Roman"/>
        </w:rPr>
        <w:t xml:space="preserve"> i </w:t>
      </w:r>
      <w:proofErr w:type="spellStart"/>
      <w:r w:rsidRPr="00030F9C">
        <w:rPr>
          <w:rFonts w:ascii="Times New Roman" w:hAnsi="Times New Roman" w:cs="Times New Roman"/>
        </w:rPr>
        <w:t>trigeneracijska</w:t>
      </w:r>
      <w:proofErr w:type="spellEnd"/>
      <w:r w:rsidRPr="00030F9C">
        <w:rPr>
          <w:rFonts w:ascii="Times New Roman" w:hAnsi="Times New Roman" w:cs="Times New Roman"/>
        </w:rPr>
        <w:t xml:space="preserve"> postrojenja moguće je graditi u gospodarskim zonama (namjena I) uz poštivanje uvjeta za gradnju propisanih za zonu. Iznimno je moguća </w:t>
      </w:r>
      <w:r w:rsidRPr="00030F9C">
        <w:rPr>
          <w:rFonts w:ascii="Times New Roman" w:hAnsi="Times New Roman" w:cs="Times New Roman"/>
        </w:rPr>
        <w:lastRenderedPageBreak/>
        <w:t xml:space="preserve">gradnja ovih postrojenja i unutar ostalih namjena, za postrojenja snage do 500 kW prema uvjetima osnovne namjene. </w:t>
      </w:r>
    </w:p>
    <w:p w14:paraId="5082D24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Postavljanje solarnih kolektora i fotonaponskih ćelija u obliku samostalnih fotonaponskih sustava i fotonaponskih elektrana koje se grade kao pomoćne građevine dozvoljeno je na svim postojećim i novim građevinama i njihovim pripadajućim građevnim česticama. Pri njihovoj izgradnji potrebno se pridržavati uvjeta za izgradnju pomoćnih građevina u pogledu visine, udaljenosti od rubova čestice i sl. </w:t>
      </w:r>
    </w:p>
    <w:p w14:paraId="45C9540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Izgradnja fotonaponskih elektrana u obliku samostalnih građevina (koje nisu vezane uz pojedinu građevinu) nije moguća u građevinskim područjima naselja. </w:t>
      </w:r>
    </w:p>
    <w:p w14:paraId="57A90B1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Izgradnja fotonaponskih elektrana u obliku samostalnih građevina izvan građevinskih područja naselja moguća je samo unutar izdvojenog građevinskog područja izvan naselja – gospodarske namjene – proizvodne. </w:t>
      </w:r>
    </w:p>
    <w:p w14:paraId="0B1AA7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Planom nije predviđena izgradnja sustava vjetroelektrana (</w:t>
      </w:r>
      <w:proofErr w:type="spellStart"/>
      <w:r w:rsidRPr="00030F9C">
        <w:rPr>
          <w:rFonts w:ascii="Times New Roman" w:hAnsi="Times New Roman" w:cs="Times New Roman"/>
        </w:rPr>
        <w:t>vjetroparkova</w:t>
      </w:r>
      <w:proofErr w:type="spellEnd"/>
      <w:r w:rsidRPr="00030F9C">
        <w:rPr>
          <w:rFonts w:ascii="Times New Roman" w:hAnsi="Times New Roman" w:cs="Times New Roman"/>
        </w:rPr>
        <w:t xml:space="preserve">) na području Općine. Dozvoljena je izgradnja manjih </w:t>
      </w:r>
      <w:proofErr w:type="spellStart"/>
      <w:r w:rsidRPr="00030F9C">
        <w:rPr>
          <w:rFonts w:ascii="Times New Roman" w:hAnsi="Times New Roman" w:cs="Times New Roman"/>
        </w:rPr>
        <w:t>vjetroagregata</w:t>
      </w:r>
      <w:proofErr w:type="spellEnd"/>
      <w:r w:rsidRPr="00030F9C">
        <w:rPr>
          <w:rFonts w:ascii="Times New Roman" w:hAnsi="Times New Roman" w:cs="Times New Roman"/>
        </w:rPr>
        <w:t xml:space="preserve"> kao pomoćnih građevina uz postojeće ili nove građevine. Najveća dopuštena visina takvih </w:t>
      </w:r>
      <w:proofErr w:type="spellStart"/>
      <w:r w:rsidRPr="00030F9C">
        <w:rPr>
          <w:rFonts w:ascii="Times New Roman" w:hAnsi="Times New Roman" w:cs="Times New Roman"/>
        </w:rPr>
        <w:t>vjetroagregata</w:t>
      </w:r>
      <w:proofErr w:type="spellEnd"/>
      <w:r w:rsidRPr="00030F9C">
        <w:rPr>
          <w:rFonts w:ascii="Times New Roman" w:hAnsi="Times New Roman" w:cs="Times New Roman"/>
        </w:rPr>
        <w:t xml:space="preserve"> iznosi 10 m, a od ruba čestice moraju biti udaljeni najmanje polovicu svoje visine. </w:t>
      </w:r>
    </w:p>
    <w:p w14:paraId="18A348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Gradnja sustava za dobivanje energije iz obnovljivih izvora u naseljima koja su zaštićena kao povijesne cjeline i u kontaktnim zonama takvih naselja podliježe uvjetima koje propisuje nadležna služba zaštite. U načelu kod izbora smještaja ovih građevina treba tako birati lokacije da se što manje naruši izgled naselja, karakteristične vizure na povijesna naselja ili pojedinačne građevine koje imaju status kulturnog dobra.</w:t>
      </w:r>
    </w:p>
    <w:p w14:paraId="19837959" w14:textId="77777777" w:rsidR="00B77861" w:rsidRPr="00030F9C" w:rsidRDefault="00B77861" w:rsidP="00B77861">
      <w:pPr>
        <w:pStyle w:val="podnaslov111a"/>
        <w:spacing w:after="120"/>
        <w:rPr>
          <w:rFonts w:ascii="Times New Roman" w:hAnsi="Times New Roman" w:cs="Times New Roman"/>
        </w:rPr>
      </w:pPr>
      <w:bookmarkStart w:id="108" w:name="_Toc165092321"/>
      <w:bookmarkStart w:id="109" w:name="_Toc240081426"/>
      <w:r w:rsidRPr="00030F9C">
        <w:rPr>
          <w:rFonts w:ascii="Times New Roman" w:hAnsi="Times New Roman" w:cs="Times New Roman"/>
        </w:rPr>
        <w:t>6.4.</w:t>
      </w:r>
      <w:r w:rsidRPr="00030F9C">
        <w:rPr>
          <w:rFonts w:ascii="Times New Roman" w:hAnsi="Times New Roman" w:cs="Times New Roman"/>
        </w:rPr>
        <w:tab/>
        <w:t>Sustav vodoopskrbe i odvodnje</w:t>
      </w:r>
      <w:bookmarkEnd w:id="108"/>
      <w:bookmarkEnd w:id="109"/>
    </w:p>
    <w:p w14:paraId="63D2F8BD" w14:textId="77777777" w:rsidR="00B77861" w:rsidRPr="00030F9C" w:rsidRDefault="00B77861" w:rsidP="00B77861">
      <w:pPr>
        <w:pStyle w:val="StylenaslovaBefore12pt"/>
        <w:jc w:val="both"/>
        <w:rPr>
          <w:rFonts w:ascii="Times New Roman" w:hAnsi="Times New Roman"/>
          <w:sz w:val="22"/>
          <w:szCs w:val="22"/>
        </w:rPr>
      </w:pPr>
      <w:bookmarkStart w:id="110" w:name="_Toc165092322"/>
      <w:bookmarkStart w:id="111" w:name="_Toc240081427"/>
      <w:r w:rsidRPr="00030F9C">
        <w:rPr>
          <w:rFonts w:ascii="Times New Roman" w:hAnsi="Times New Roman"/>
          <w:sz w:val="22"/>
          <w:szCs w:val="22"/>
        </w:rPr>
        <w:t>6.4.1.</w:t>
      </w:r>
      <w:r w:rsidRPr="00030F9C">
        <w:rPr>
          <w:rFonts w:ascii="Times New Roman" w:hAnsi="Times New Roman"/>
          <w:sz w:val="22"/>
          <w:szCs w:val="22"/>
        </w:rPr>
        <w:tab/>
        <w:t>Vodoopskrba</w:t>
      </w:r>
      <w:bookmarkEnd w:id="110"/>
      <w:bookmarkEnd w:id="111"/>
    </w:p>
    <w:p w14:paraId="2F9D4759" w14:textId="37A4C46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112</w:t>
      </w:r>
      <w:r w:rsidR="00DA1411" w:rsidRPr="00030F9C">
        <w:rPr>
          <w:rFonts w:ascii="Times New Roman" w:hAnsi="Times New Roman" w:cs="Times New Roman"/>
          <w:b/>
        </w:rPr>
        <w:t>.</w:t>
      </w:r>
    </w:p>
    <w:p w14:paraId="3FC6EF4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je utvrđen sustav vodoopskrbe 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kojim su obuhvaćeni postojeće i planirane građevine – cjevovodi uglavnom opskrbnog karaktera, vodospreme i crpne stanice.</w:t>
      </w:r>
    </w:p>
    <w:p w14:paraId="4DD58D3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Preduvjeti za razvoj vodoopskrbnog sustava su:</w:t>
      </w:r>
    </w:p>
    <w:p w14:paraId="149779C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zaštita slivnog područja;</w:t>
      </w:r>
    </w:p>
    <w:p w14:paraId="1228B33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zaštita postojećih i potencijalnih izvorišta od mogućih onečišćenja;</w:t>
      </w:r>
    </w:p>
    <w:p w14:paraId="3E704DF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provođenje </w:t>
      </w:r>
      <w:proofErr w:type="spellStart"/>
      <w:r w:rsidRPr="00030F9C">
        <w:rPr>
          <w:sz w:val="22"/>
          <w:szCs w:val="22"/>
        </w:rPr>
        <w:t>vodoistražnih</w:t>
      </w:r>
      <w:proofErr w:type="spellEnd"/>
      <w:r w:rsidRPr="00030F9C">
        <w:rPr>
          <w:sz w:val="22"/>
          <w:szCs w:val="22"/>
        </w:rPr>
        <w:t xml:space="preserve"> radova, kako bi se ukazalo na potencijalne pitke vode;</w:t>
      </w:r>
    </w:p>
    <w:p w14:paraId="756B3E9D"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rekonstrukcija starih i dotrajalih cjevovoda, kako bi se gubitci vode sveli na 10%;</w:t>
      </w:r>
    </w:p>
    <w:p w14:paraId="2E4DF6FC"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uvođenje automatizacije vodovodnih sustava;</w:t>
      </w:r>
    </w:p>
    <w:p w14:paraId="0008F56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Koridor za vođenje vodoopskrbnog cjevovoda određen je u smislu minimalnog potrebnog prostora za intervenciju na cjevovodu, odnosno zaštitu od mehaničkog oštećenja drugih korisnika prostora. Vodoopskrbne cjevovode polagati u koridoru javnih prometnih površina gdje je to moguće.</w:t>
      </w:r>
    </w:p>
    <w:p w14:paraId="72BAE0F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slučajevima kad nije moguće zadovoljiti potrebne udaljenosti, moguće je zajedničko vođenje trase s drugim instalacijama na manjoj udaljenosti, ali uz zajednički dogovor s ostalim vlasnicima, i to u posebnim instalacijskim kanalima i zaštitnim cijevima, vertikalno </w:t>
      </w:r>
      <w:proofErr w:type="spellStart"/>
      <w:r w:rsidRPr="00030F9C">
        <w:rPr>
          <w:rFonts w:ascii="Times New Roman" w:hAnsi="Times New Roman" w:cs="Times New Roman"/>
        </w:rPr>
        <w:t>etažirano</w:t>
      </w:r>
      <w:proofErr w:type="spellEnd"/>
      <w:r w:rsidRPr="00030F9C">
        <w:rPr>
          <w:rFonts w:ascii="Times New Roman" w:hAnsi="Times New Roman" w:cs="Times New Roman"/>
        </w:rPr>
        <w:t xml:space="preserve">, što se određuje posebnim projektom. </w:t>
      </w:r>
    </w:p>
    <w:p w14:paraId="0655ED5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Izgradnja vodoopskrbnog sustava izvan građevinskih područja utvrđenih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odvijat će se u skladu sa posebnim uvjetima Hrvatskih voda, odnosno nadležnog distributera.</w:t>
      </w:r>
    </w:p>
    <w:p w14:paraId="297F7A0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Točan položaj trasa vodoopskrbnog cjevovoda odrediti će se na bazi glavnih projekata vodoopskrbne mreže.</w:t>
      </w:r>
    </w:p>
    <w:p w14:paraId="32F42D22" w14:textId="0054948B" w:rsidR="00B77861" w:rsidRPr="00030F9C" w:rsidRDefault="00B77861" w:rsidP="00D86A10">
      <w:pPr>
        <w:pStyle w:val="StylenaslovaBefore12pt1"/>
        <w:spacing w:after="120"/>
        <w:jc w:val="both"/>
        <w:rPr>
          <w:rFonts w:ascii="Times New Roman" w:hAnsi="Times New Roman"/>
          <w:b w:val="0"/>
        </w:rPr>
      </w:pPr>
      <w:bookmarkStart w:id="112" w:name="_Toc165092323"/>
      <w:bookmarkStart w:id="113" w:name="_Toc240081428"/>
      <w:r w:rsidRPr="00030F9C">
        <w:rPr>
          <w:rFonts w:ascii="Times New Roman" w:hAnsi="Times New Roman"/>
          <w:sz w:val="22"/>
          <w:szCs w:val="22"/>
        </w:rPr>
        <w:t>6.4.2.</w:t>
      </w:r>
      <w:r w:rsidRPr="00030F9C">
        <w:rPr>
          <w:rFonts w:ascii="Times New Roman" w:hAnsi="Times New Roman"/>
          <w:sz w:val="22"/>
          <w:szCs w:val="22"/>
        </w:rPr>
        <w:tab/>
        <w:t>Odvodnja</w:t>
      </w:r>
      <w:bookmarkEnd w:id="112"/>
      <w:bookmarkEnd w:id="113"/>
    </w:p>
    <w:p w14:paraId="5C744DA9" w14:textId="1EB2424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113</w:t>
      </w:r>
      <w:r w:rsidR="00DA1411" w:rsidRPr="00030F9C">
        <w:rPr>
          <w:rFonts w:ascii="Times New Roman" w:hAnsi="Times New Roman" w:cs="Times New Roman"/>
          <w:b/>
        </w:rPr>
        <w:t>.</w:t>
      </w:r>
    </w:p>
    <w:p w14:paraId="74D4443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Područje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je ruralno područje za koje za sada nema ekonomskog i tehničkog opravdanja za izgradnju zajedničkog sustava odvodnje s centralnim uređajem za pročišćavanje.</w:t>
      </w:r>
    </w:p>
    <w:p w14:paraId="0E4969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Kućanske otpadne vode obiteljskih stambenih objekata treba odvoditi u </w:t>
      </w:r>
      <w:proofErr w:type="spellStart"/>
      <w:r w:rsidRPr="00030F9C">
        <w:rPr>
          <w:rFonts w:ascii="Times New Roman" w:hAnsi="Times New Roman" w:cs="Times New Roman"/>
        </w:rPr>
        <w:t>trokomorne</w:t>
      </w:r>
      <w:proofErr w:type="spellEnd"/>
      <w:r w:rsidRPr="00030F9C">
        <w:rPr>
          <w:rFonts w:ascii="Times New Roman" w:hAnsi="Times New Roman" w:cs="Times New Roman"/>
        </w:rPr>
        <w:t xml:space="preserve"> septičke taložnice ili potpuno nepropusne septičke jame, a otpadne vode iz grupe stambenih objekata, većih stambenih objekata, hotela, restorana, proizvodnih pogona i sl. obrađuju se na malim uređajima za pročišćavanje otpadnih voda. </w:t>
      </w:r>
    </w:p>
    <w:p w14:paraId="316A52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Male uređaje za pročišćavanje treba inicirati tamo gdje imaju ekonomskog, ekološkog ili tehničkog opravdanja.</w:t>
      </w:r>
    </w:p>
    <w:p w14:paraId="56E7EB9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Objekti individualnih mjera zaštite (septičke, sabirne jame, mali uređaji za pročišćavanje) moraju se redovito i stručno održavati.</w:t>
      </w:r>
    </w:p>
    <w:p w14:paraId="1A470110" w14:textId="77777777" w:rsidR="00B77861" w:rsidRPr="00030F9C" w:rsidRDefault="00B77861" w:rsidP="00B77861">
      <w:pPr>
        <w:rPr>
          <w:rFonts w:ascii="Times New Roman" w:hAnsi="Times New Roman" w:cs="Times New Roman"/>
        </w:rPr>
      </w:pPr>
    </w:p>
    <w:p w14:paraId="31009589" w14:textId="4BDDFFF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114</w:t>
      </w:r>
      <w:r w:rsidR="00DA1411" w:rsidRPr="00030F9C">
        <w:rPr>
          <w:rFonts w:ascii="Times New Roman" w:hAnsi="Times New Roman" w:cs="Times New Roman"/>
          <w:b/>
        </w:rPr>
        <w:t>.</w:t>
      </w:r>
    </w:p>
    <w:p w14:paraId="7E75709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Ukoliko dođe do izgradnje zajedničkog sustava odvodnje za pojedino naselje ili dijelove naselja s centralnim uređajem za pročišćavanje, točan položaj trasa fekalne i oborinske kanalizacije odrediti će se na bazi glavnih projekata kanalizacijske mreže.</w:t>
      </w:r>
    </w:p>
    <w:p w14:paraId="7A6E8B6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kanalizacijsku mrežu nije potrebno osiguravati poseban koridor zaštite cjevovoda.</w:t>
      </w:r>
    </w:p>
    <w:p w14:paraId="7DE5FFBF" w14:textId="77777777" w:rsidR="00B77861" w:rsidRPr="00030F9C" w:rsidRDefault="00B77861" w:rsidP="00B77861">
      <w:pPr>
        <w:rPr>
          <w:rFonts w:ascii="Times New Roman" w:hAnsi="Times New Roman" w:cs="Times New Roman"/>
        </w:rPr>
      </w:pPr>
    </w:p>
    <w:p w14:paraId="7B9137CC" w14:textId="33908F8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115</w:t>
      </w:r>
      <w:r w:rsidR="00DA1411" w:rsidRPr="00030F9C">
        <w:rPr>
          <w:rFonts w:ascii="Times New Roman" w:hAnsi="Times New Roman" w:cs="Times New Roman"/>
          <w:b/>
        </w:rPr>
        <w:t>.</w:t>
      </w:r>
    </w:p>
    <w:p w14:paraId="0D167F3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Za oborinske vode,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predviđa se izvedba otvorenih ili zatvorenih kanala, zavisno od položaja na terenu, te njihovo odvođenje u prirodne depresije ili obližnje vodotoke.</w:t>
      </w:r>
    </w:p>
    <w:p w14:paraId="331BA020" w14:textId="77777777" w:rsidR="00B77861" w:rsidRPr="00030F9C" w:rsidRDefault="00B77861" w:rsidP="00B77861">
      <w:pPr>
        <w:spacing w:before="120"/>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svim područjima gospodarske i poslovne namjene gdje postoji znatan udio učvršćenih površina (preko 200m²)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se predviđa ugradnja separatora mineralnih ulja prije ispuštanja oborinskih voda u prirodni prijemnik.</w:t>
      </w:r>
    </w:p>
    <w:p w14:paraId="45DAAD1D" w14:textId="77777777" w:rsidR="00B77861" w:rsidRPr="00030F9C" w:rsidRDefault="00B77861" w:rsidP="00B77861">
      <w:pPr>
        <w:spacing w:before="120"/>
        <w:rPr>
          <w:rFonts w:ascii="Times New Roman" w:hAnsi="Times New Roman" w:cs="Times New Roman"/>
        </w:rPr>
      </w:pPr>
    </w:p>
    <w:p w14:paraId="713001EE" w14:textId="68FEBCAA" w:rsidR="00B77861" w:rsidRPr="00030F9C" w:rsidRDefault="00B77861" w:rsidP="00C35D27">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7.</w:t>
      </w:r>
      <w:r w:rsidRPr="00030F9C">
        <w:rPr>
          <w:rFonts w:ascii="Times New Roman" w:hAnsi="Times New Roman" w:cs="Times New Roman"/>
          <w:b/>
        </w:rPr>
        <w:tab/>
        <w:t>MJERE ZAŠTITE KRAJOBRAZNIH I PRIRODNIH</w:t>
      </w:r>
      <w:r w:rsidR="00C35D27" w:rsidRPr="00030F9C">
        <w:rPr>
          <w:rFonts w:ascii="Times New Roman" w:hAnsi="Times New Roman" w:cs="Times New Roman"/>
          <w:b/>
        </w:rPr>
        <w:t xml:space="preserve"> </w:t>
      </w:r>
      <w:r w:rsidRPr="00030F9C">
        <w:rPr>
          <w:rFonts w:ascii="Times New Roman" w:hAnsi="Times New Roman" w:cs="Times New Roman"/>
          <w:b/>
        </w:rPr>
        <w:t>VRIJEDNOSTI I KULTURNIH DOBARA</w:t>
      </w:r>
    </w:p>
    <w:p w14:paraId="59C703D7" w14:textId="77777777" w:rsidR="00B77861" w:rsidRPr="00030F9C" w:rsidRDefault="00B77861" w:rsidP="00B77861">
      <w:pPr>
        <w:pStyle w:val="podnaslov111a"/>
        <w:spacing w:before="120" w:after="120"/>
        <w:rPr>
          <w:rFonts w:ascii="Times New Roman" w:hAnsi="Times New Roman" w:cs="Times New Roman"/>
        </w:rPr>
      </w:pPr>
      <w:bookmarkStart w:id="114" w:name="_Toc165092324"/>
      <w:bookmarkStart w:id="115" w:name="_Toc240081429"/>
      <w:r w:rsidRPr="00030F9C">
        <w:rPr>
          <w:rFonts w:ascii="Times New Roman" w:hAnsi="Times New Roman" w:cs="Times New Roman"/>
        </w:rPr>
        <w:t>7.1.</w:t>
      </w:r>
      <w:r w:rsidRPr="00030F9C">
        <w:rPr>
          <w:rFonts w:ascii="Times New Roman" w:hAnsi="Times New Roman" w:cs="Times New Roman"/>
        </w:rPr>
        <w:tab/>
        <w:t>Opća načela zaštite</w:t>
      </w:r>
      <w:bookmarkEnd w:id="114"/>
      <w:bookmarkEnd w:id="115"/>
    </w:p>
    <w:p w14:paraId="42EB3D07" w14:textId="7842BE6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116</w:t>
      </w:r>
      <w:r w:rsidR="00DA1411" w:rsidRPr="00030F9C">
        <w:rPr>
          <w:rFonts w:ascii="Times New Roman" w:hAnsi="Times New Roman" w:cs="Times New Roman"/>
          <w:b/>
        </w:rPr>
        <w:t>.</w:t>
      </w:r>
    </w:p>
    <w:p w14:paraId="5590FAE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Povijesna naselja i njihovi dijelovi, graditeljski sklopovi, povijesne građevine s okolišem, prirodni i kultivirani krajolici, povijesno memorijalni spomenici i arheološki lokaliteti moraju biti na stručno prihvatljiv način uključeni u budući razvitak općine i županije. Očuvanje kulturno povijesnih obilježja prostora podrazumijeva prije svega:</w:t>
      </w:r>
    </w:p>
    <w:p w14:paraId="35F73795"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zaštitu i očuvanje prirodnog i kultiviranog krajolika kao temeljne vrijednosti prostora,</w:t>
      </w:r>
    </w:p>
    <w:p w14:paraId="681C0EAA"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unapređivanje održavanja i obnove zapuštenih poljodjelskih površina uz zadržavanje tradicijskog načina korištenja i parcelacije,</w:t>
      </w:r>
    </w:p>
    <w:p w14:paraId="176B912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povijesnih trasa putova (starih cesta, poljskih putova, pješačkih staza često obilježenih raspelima i pokloncima),</w:t>
      </w:r>
    </w:p>
    <w:p w14:paraId="14AC9FF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tradicionalnih cjelina - sela, u njihovu izvornom okruženju i odnosu prema poljodjelskom ili prirodnom krajoliku, potoku ili cesti uz koju je formirano, zajedno s povijesnom građevnom strukturom i pripadajućom parcelacijom,</w:t>
      </w:r>
    </w:p>
    <w:p w14:paraId="3D81D14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obnovu tradicijskog graditeljstva, naročito drvenih tradicijskih kuća i gospodarskih građevina, kao nositelja povijesnog identiteta prostora,</w:t>
      </w:r>
    </w:p>
    <w:p w14:paraId="38463EA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povijesne slike prostora koju čine volumen naselja, njegovi obrisi i završna obrada građevina te vrijednosti krajolika kojim je okruženo,</w:t>
      </w:r>
    </w:p>
    <w:p w14:paraId="79DE466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njegovanje izvornih i tradicijskih sadržaja, poljodjelskih kultura i tradicijskog (ekološkog) načina obrade zemlje,</w:t>
      </w:r>
    </w:p>
    <w:p w14:paraId="5F411240"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lastRenderedPageBreak/>
        <w:t>očuvanje i zadržavanje karakterističnih toponima, naziva sela, zaselaka, brda i potoka, koji imaju simbolička i povijesna značenja,</w:t>
      </w:r>
    </w:p>
    <w:p w14:paraId="5E65F9E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prirodnih značajki kontaktnih područja uz povijesne građevine, kao što su padine brda sa šumama, kultiviranim poljodjelskim krajolikom, budući da pripadaju integralnoj (prirodnoj i kulturnoj) baštini.</w:t>
      </w:r>
    </w:p>
    <w:p w14:paraId="0930751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Kulturni krajolik, spoj kulturne baštine i prirodnih osobitosti prostora treba očuvati, </w:t>
      </w:r>
      <w:proofErr w:type="spellStart"/>
      <w:r w:rsidRPr="00030F9C">
        <w:rPr>
          <w:rFonts w:ascii="Times New Roman" w:hAnsi="Times New Roman" w:cs="Times New Roman"/>
        </w:rPr>
        <w:t>rekultivirati</w:t>
      </w:r>
      <w:proofErr w:type="spellEnd"/>
      <w:r w:rsidRPr="00030F9C">
        <w:rPr>
          <w:rFonts w:ascii="Times New Roman" w:hAnsi="Times New Roman" w:cs="Times New Roman"/>
        </w:rPr>
        <w:t xml:space="preserve"> i revitalizirati kroz odrednice održivog razvoja (eko turizma, kulturnog turizma, proizvodnje hrane i sl.).</w:t>
      </w:r>
    </w:p>
    <w:p w14:paraId="2D8517CE" w14:textId="2AC6E1F1" w:rsidR="00B77861" w:rsidRPr="00030F9C" w:rsidRDefault="00B77861" w:rsidP="00692ABF">
      <w:pPr>
        <w:pStyle w:val="podnaslov111a"/>
        <w:spacing w:after="120"/>
        <w:rPr>
          <w:rFonts w:ascii="Times New Roman" w:hAnsi="Times New Roman" w:cs="Times New Roman"/>
          <w:b w:val="0"/>
        </w:rPr>
      </w:pPr>
      <w:bookmarkStart w:id="116" w:name="_Toc165092325"/>
      <w:bookmarkStart w:id="117" w:name="_Toc240081430"/>
      <w:r w:rsidRPr="00030F9C">
        <w:rPr>
          <w:rFonts w:ascii="Times New Roman" w:hAnsi="Times New Roman" w:cs="Times New Roman"/>
        </w:rPr>
        <w:t>7.2.</w:t>
      </w:r>
      <w:r w:rsidRPr="00030F9C">
        <w:rPr>
          <w:rFonts w:ascii="Times New Roman" w:hAnsi="Times New Roman" w:cs="Times New Roman"/>
        </w:rPr>
        <w:tab/>
        <w:t>Zaštita krajobraznih i prirodnih vrijednosti</w:t>
      </w:r>
      <w:bookmarkEnd w:id="116"/>
      <w:bookmarkEnd w:id="117"/>
    </w:p>
    <w:p w14:paraId="65EF1792" w14:textId="46CA436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DA1411" w:rsidRPr="00030F9C">
        <w:rPr>
          <w:rFonts w:ascii="Times New Roman" w:hAnsi="Times New Roman" w:cs="Times New Roman"/>
          <w:b/>
        </w:rPr>
        <w:t>117.</w:t>
      </w:r>
    </w:p>
    <w:p w14:paraId="20681E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Prijedlog zaštite krajobraznih vrijednosti prikazan je na kartografskom prikazu br. 3b. "Područja posebnih ograničenja u korištenju" u mjerilu 1:25000 i na kartografskom prikazu br. 4 "Građevinska područja naselja" u mjerilu 1:5000.</w:t>
      </w:r>
    </w:p>
    <w:p w14:paraId="55723B0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području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temeljem Zakona o zaštiti prirode (NN 70/</w:t>
      </w:r>
      <w:smartTag w:uri="urn:schemas-microsoft-com:office:smarttags" w:element="date">
        <w:smartTagPr>
          <w:attr w:name="Year" w:val="13"/>
          <w:attr w:name="Day" w:val="05"/>
          <w:attr w:name="Month" w:val="1"/>
          <w:attr w:name="ls" w:val="trans"/>
        </w:smartTagPr>
        <w:r w:rsidRPr="00030F9C">
          <w:rPr>
            <w:rFonts w:ascii="Times New Roman" w:hAnsi="Times New Roman" w:cs="Times New Roman"/>
          </w:rPr>
          <w:t>05 i 13</w:t>
        </w:r>
      </w:smartTag>
      <w:r w:rsidRPr="00030F9C">
        <w:rPr>
          <w:rFonts w:ascii="Times New Roman" w:hAnsi="Times New Roman" w:cs="Times New Roman"/>
        </w:rPr>
        <w:t>9/08) zaštićena je u kategoriji:</w:t>
      </w:r>
    </w:p>
    <w:p w14:paraId="1A4F1087"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spomenika prirode (geološki)</w:t>
      </w:r>
      <w:r w:rsidRPr="00030F9C">
        <w:rPr>
          <w:sz w:val="22"/>
          <w:szCs w:val="22"/>
        </w:rPr>
        <w:tab/>
        <w:t xml:space="preserve">-spilja </w:t>
      </w:r>
      <w:proofErr w:type="spellStart"/>
      <w:r w:rsidRPr="00030F9C">
        <w:rPr>
          <w:sz w:val="22"/>
          <w:szCs w:val="22"/>
        </w:rPr>
        <w:t>Vrlovka</w:t>
      </w:r>
      <w:proofErr w:type="spellEnd"/>
    </w:p>
    <w:p w14:paraId="6639B91F"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 Općini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predlaže se zaštita značajnog krajobraza:</w:t>
      </w:r>
    </w:p>
    <w:p w14:paraId="4F7FCF4D"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prirodni predjel:- dolina rijeke Kupe</w:t>
      </w:r>
    </w:p>
    <w:p w14:paraId="75408C2B"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Općini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mjerama prostornog plana štite se značajni krajobrazi:</w:t>
      </w:r>
    </w:p>
    <w:p w14:paraId="484E4D9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prirodni predjel:- šire područje vrha Vodenica,</w:t>
      </w:r>
    </w:p>
    <w:p w14:paraId="7F03C9B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kultivirani predjel: - Veliki Vrh </w:t>
      </w:r>
      <w:proofErr w:type="spellStart"/>
      <w:r w:rsidRPr="00030F9C">
        <w:rPr>
          <w:sz w:val="22"/>
          <w:szCs w:val="22"/>
        </w:rPr>
        <w:t>Kamanjski</w:t>
      </w:r>
      <w:proofErr w:type="spellEnd"/>
      <w:r w:rsidRPr="00030F9C">
        <w:rPr>
          <w:sz w:val="22"/>
          <w:szCs w:val="22"/>
        </w:rPr>
        <w:t xml:space="preserve"> - Mali Vrh </w:t>
      </w:r>
      <w:proofErr w:type="spellStart"/>
      <w:r w:rsidRPr="00030F9C">
        <w:rPr>
          <w:sz w:val="22"/>
          <w:szCs w:val="22"/>
        </w:rPr>
        <w:t>Kamanjski</w:t>
      </w:r>
      <w:proofErr w:type="spellEnd"/>
      <w:r w:rsidRPr="00030F9C">
        <w:rPr>
          <w:sz w:val="22"/>
          <w:szCs w:val="22"/>
        </w:rPr>
        <w:t xml:space="preserve">, vinogradi i voćnjaci- </w:t>
      </w:r>
      <w:proofErr w:type="spellStart"/>
      <w:r w:rsidRPr="00030F9C">
        <w:rPr>
          <w:sz w:val="22"/>
          <w:szCs w:val="22"/>
        </w:rPr>
        <w:t>Reštovo</w:t>
      </w:r>
      <w:proofErr w:type="spellEnd"/>
      <w:r w:rsidRPr="00030F9C">
        <w:rPr>
          <w:sz w:val="22"/>
          <w:szCs w:val="22"/>
        </w:rPr>
        <w:t>, vinogradi</w:t>
      </w:r>
    </w:p>
    <w:p w14:paraId="4F5E30DF"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vidikovac: - Sv. Filip u </w:t>
      </w:r>
      <w:proofErr w:type="spellStart"/>
      <w:r w:rsidRPr="00030F9C">
        <w:rPr>
          <w:sz w:val="22"/>
          <w:szCs w:val="22"/>
        </w:rPr>
        <w:t>Reštovu</w:t>
      </w:r>
      <w:proofErr w:type="spellEnd"/>
      <w:r w:rsidRPr="00030F9C">
        <w:rPr>
          <w:sz w:val="22"/>
          <w:szCs w:val="22"/>
        </w:rPr>
        <w:t xml:space="preserve">, Veliki Vrh </w:t>
      </w:r>
      <w:proofErr w:type="spellStart"/>
      <w:r w:rsidRPr="00030F9C">
        <w:rPr>
          <w:sz w:val="22"/>
          <w:szCs w:val="22"/>
        </w:rPr>
        <w:t>Kamanjski</w:t>
      </w:r>
      <w:proofErr w:type="spellEnd"/>
      <w:r w:rsidRPr="00030F9C">
        <w:rPr>
          <w:sz w:val="22"/>
          <w:szCs w:val="22"/>
        </w:rPr>
        <w:t xml:space="preserve"> (2).</w:t>
      </w:r>
    </w:p>
    <w:p w14:paraId="6B85A843" w14:textId="77777777" w:rsidR="00B77861" w:rsidRPr="00030F9C" w:rsidRDefault="00B77861" w:rsidP="00B77861">
      <w:pPr>
        <w:tabs>
          <w:tab w:val="left" w:pos="754"/>
          <w:tab w:val="left" w:pos="3614"/>
        </w:tabs>
        <w:rPr>
          <w:rFonts w:ascii="Times New Roman" w:hAnsi="Times New Roman" w:cs="Times New Roman"/>
        </w:rPr>
      </w:pPr>
    </w:p>
    <w:p w14:paraId="0194F699" w14:textId="4C0776C5"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117a</w:t>
      </w:r>
      <w:r w:rsidR="00DA1411" w:rsidRPr="00030F9C">
        <w:rPr>
          <w:rFonts w:ascii="Times New Roman" w:hAnsi="Times New Roman" w:cs="Times New Roman"/>
          <w:b/>
        </w:rPr>
        <w:t>.</w:t>
      </w:r>
    </w:p>
    <w:p w14:paraId="4AC5008E"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području obuhvata plana sukladno Uredbi o ekološkoj mreži (NN 124/13 i 105/15) nalaze se područja ekološke mreže važna značajna za vrste i stanišne tipove:</w:t>
      </w:r>
    </w:p>
    <w:p w14:paraId="02B3318A" w14:textId="77777777" w:rsidR="00B77861" w:rsidRPr="00030F9C" w:rsidRDefault="00B77861" w:rsidP="00B77861">
      <w:pPr>
        <w:numPr>
          <w:ilvl w:val="0"/>
          <w:numId w:val="21"/>
        </w:numPr>
        <w:tabs>
          <w:tab w:val="clear" w:pos="1440"/>
          <w:tab w:val="left" w:pos="567"/>
        </w:tabs>
        <w:suppressAutoHyphens/>
        <w:spacing w:after="0" w:line="240" w:lineRule="auto"/>
        <w:ind w:left="540"/>
        <w:rPr>
          <w:rFonts w:ascii="Times New Roman" w:hAnsi="Times New Roman" w:cs="Times New Roman"/>
        </w:rPr>
      </w:pPr>
      <w:r w:rsidRPr="00030F9C">
        <w:rPr>
          <w:rFonts w:ascii="Times New Roman" w:hAnsi="Times New Roman" w:cs="Times New Roman"/>
        </w:rPr>
        <w:t>HR2000642 - Kupa</w:t>
      </w:r>
    </w:p>
    <w:p w14:paraId="2F8033EE" w14:textId="77777777" w:rsidR="00B77861" w:rsidRPr="00030F9C" w:rsidRDefault="00B77861" w:rsidP="00B77861">
      <w:pPr>
        <w:numPr>
          <w:ilvl w:val="0"/>
          <w:numId w:val="21"/>
        </w:numPr>
        <w:tabs>
          <w:tab w:val="clear" w:pos="1440"/>
          <w:tab w:val="left" w:pos="567"/>
        </w:tabs>
        <w:suppressAutoHyphens/>
        <w:spacing w:after="0" w:line="240" w:lineRule="auto"/>
        <w:ind w:left="540"/>
        <w:rPr>
          <w:rFonts w:ascii="Times New Roman" w:hAnsi="Times New Roman" w:cs="Times New Roman"/>
        </w:rPr>
      </w:pPr>
      <w:r w:rsidRPr="00030F9C">
        <w:rPr>
          <w:rFonts w:ascii="Times New Roman" w:hAnsi="Times New Roman" w:cs="Times New Roman"/>
        </w:rPr>
        <w:t xml:space="preserve">HR20011372 – Područje oko špilje </w:t>
      </w:r>
      <w:proofErr w:type="spellStart"/>
      <w:r w:rsidRPr="00030F9C">
        <w:rPr>
          <w:rFonts w:ascii="Times New Roman" w:hAnsi="Times New Roman" w:cs="Times New Roman"/>
        </w:rPr>
        <w:t>Vrlovka</w:t>
      </w:r>
      <w:proofErr w:type="spellEnd"/>
    </w:p>
    <w:p w14:paraId="6454FF29"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 xml:space="preserve">(2) Za područja ekološke mreže potrebno je provoditi smjernice za mjere za zaštitu ciljeva očuvanja za svako od područja, a koje su propisane važećom Uredbom. </w:t>
      </w:r>
    </w:p>
    <w:p w14:paraId="2BCDC69A"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(3) Mjere zaštite za važno područje za područje KUPA su slijedeće:</w:t>
      </w:r>
    </w:p>
    <w:p w14:paraId="1048BB5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Osigurati pročišćavanje otpadnih voda </w:t>
      </w:r>
    </w:p>
    <w:p w14:paraId="5147D7B0"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povoljna </w:t>
      </w:r>
      <w:proofErr w:type="spellStart"/>
      <w:r w:rsidRPr="00030F9C">
        <w:rPr>
          <w:sz w:val="22"/>
          <w:szCs w:val="22"/>
        </w:rPr>
        <w:t>fizikalnokemijska</w:t>
      </w:r>
      <w:proofErr w:type="spellEnd"/>
      <w:r w:rsidRPr="00030F9C">
        <w:rPr>
          <w:sz w:val="22"/>
          <w:szCs w:val="22"/>
        </w:rPr>
        <w:t xml:space="preserve"> svojstva voda ili ih poboljšati, ukoliko su nepovoljna za opstanak staništa i njihovih značajnih bioloških vrsta,</w:t>
      </w:r>
    </w:p>
    <w:p w14:paraId="4C2A680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raznolikost staništa na vodotocima (neutvrđene obale, sprudovi, brzaci, slapovi i dr.) i povoljnu dinamiku voda (meandriranje, prenošenje i odlaganje nanosa, povremeno prirodno poplavljivanje rukavaca i dr.), </w:t>
      </w:r>
    </w:p>
    <w:p w14:paraId="11E5E6BB"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povezanost vodnoga toka, </w:t>
      </w:r>
    </w:p>
    <w:p w14:paraId="3BD1560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biološke vrste značajne za stanišni tip; ne unositi strane (</w:t>
      </w:r>
      <w:proofErr w:type="spellStart"/>
      <w:r w:rsidRPr="00030F9C">
        <w:rPr>
          <w:sz w:val="22"/>
          <w:szCs w:val="22"/>
        </w:rPr>
        <w:t>alohtone</w:t>
      </w:r>
      <w:proofErr w:type="spellEnd"/>
      <w:r w:rsidRPr="00030F9C">
        <w:rPr>
          <w:sz w:val="22"/>
          <w:szCs w:val="22"/>
        </w:rPr>
        <w:t>) vrste i genetski modificirane organizme,</w:t>
      </w:r>
    </w:p>
    <w:p w14:paraId="68DDDF9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Izbjegavati regulaciju vodotoka i promjene vodnog režima vodenih i močvarnih staništa ukoliko to nije neophodno za zaštitu života ljudi i naselja,</w:t>
      </w:r>
    </w:p>
    <w:p w14:paraId="22D7CBFF"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U zaštiti od štetnog djelovanja voda dati prednost korištenju prirodnih retencija i vodotoka kao prostore za zadržavanje poplavnih voda odnosno njihovu odvodnju, </w:t>
      </w:r>
    </w:p>
    <w:p w14:paraId="4BB9C031"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Sanirati izvore onečišćenja koji ugrožavaju nadzemne i podzemne krške vode, </w:t>
      </w:r>
      <w:r w:rsidRPr="00030F9C">
        <w:rPr>
          <w:sz w:val="22"/>
          <w:szCs w:val="22"/>
        </w:rPr>
        <w:sym w:font="Symbol" w:char="F02D"/>
      </w:r>
      <w:r w:rsidRPr="00030F9C">
        <w:rPr>
          <w:sz w:val="22"/>
          <w:szCs w:val="22"/>
        </w:rPr>
        <w:t xml:space="preserve"> Zabraniti lov živim mamcima </w:t>
      </w:r>
    </w:p>
    <w:p w14:paraId="300EE760"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Sačuvati </w:t>
      </w:r>
      <w:proofErr w:type="spellStart"/>
      <w:r w:rsidRPr="00030F9C">
        <w:rPr>
          <w:sz w:val="22"/>
          <w:szCs w:val="22"/>
        </w:rPr>
        <w:t>reofilna</w:t>
      </w:r>
      <w:proofErr w:type="spellEnd"/>
      <w:r w:rsidRPr="00030F9C">
        <w:rPr>
          <w:sz w:val="22"/>
          <w:szCs w:val="22"/>
        </w:rPr>
        <w:t xml:space="preserve"> staništa i područja s brzim tokom, zaštititi </w:t>
      </w:r>
      <w:proofErr w:type="spellStart"/>
      <w:r w:rsidRPr="00030F9C">
        <w:rPr>
          <w:sz w:val="22"/>
          <w:szCs w:val="22"/>
        </w:rPr>
        <w:t>mrijesna</w:t>
      </w:r>
      <w:proofErr w:type="spellEnd"/>
      <w:r w:rsidRPr="00030F9C">
        <w:rPr>
          <w:sz w:val="22"/>
          <w:szCs w:val="22"/>
        </w:rPr>
        <w:t xml:space="preserve"> staništa, </w:t>
      </w:r>
    </w:p>
    <w:p w14:paraId="46CF23F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lastRenderedPageBreak/>
        <w:t xml:space="preserve">Uvesti režim ulovi i pusti za vrste </w:t>
      </w:r>
      <w:proofErr w:type="spellStart"/>
      <w:r w:rsidRPr="00030F9C">
        <w:rPr>
          <w:sz w:val="22"/>
          <w:szCs w:val="22"/>
        </w:rPr>
        <w:t>Hucho</w:t>
      </w:r>
      <w:proofErr w:type="spellEnd"/>
      <w:r w:rsidRPr="00030F9C">
        <w:rPr>
          <w:sz w:val="22"/>
          <w:szCs w:val="22"/>
        </w:rPr>
        <w:t xml:space="preserve"> </w:t>
      </w:r>
      <w:proofErr w:type="spellStart"/>
      <w:r w:rsidRPr="00030F9C">
        <w:rPr>
          <w:sz w:val="22"/>
          <w:szCs w:val="22"/>
        </w:rPr>
        <w:t>hucho</w:t>
      </w:r>
      <w:proofErr w:type="spellEnd"/>
      <w:r w:rsidRPr="00030F9C">
        <w:rPr>
          <w:sz w:val="22"/>
          <w:szCs w:val="22"/>
        </w:rPr>
        <w:t xml:space="preserve"> i </w:t>
      </w:r>
      <w:proofErr w:type="spellStart"/>
      <w:r w:rsidRPr="00030F9C">
        <w:rPr>
          <w:sz w:val="22"/>
          <w:szCs w:val="22"/>
        </w:rPr>
        <w:t>Thymallus</w:t>
      </w:r>
      <w:proofErr w:type="spellEnd"/>
      <w:r w:rsidRPr="00030F9C">
        <w:rPr>
          <w:sz w:val="22"/>
          <w:szCs w:val="22"/>
        </w:rPr>
        <w:t xml:space="preserve"> </w:t>
      </w:r>
      <w:proofErr w:type="spellStart"/>
      <w:r w:rsidRPr="00030F9C">
        <w:rPr>
          <w:sz w:val="22"/>
          <w:szCs w:val="22"/>
        </w:rPr>
        <w:t>thymallus</w:t>
      </w:r>
      <w:proofErr w:type="spellEnd"/>
      <w:r w:rsidRPr="00030F9C">
        <w:rPr>
          <w:sz w:val="22"/>
          <w:szCs w:val="22"/>
        </w:rPr>
        <w:t>.</w:t>
      </w:r>
    </w:p>
    <w:p w14:paraId="13A3AF9F"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Mjere zaštite za važno područje za područje oko špilje VRLOVKA su slijedeće:</w:t>
      </w:r>
    </w:p>
    <w:p w14:paraId="09952807"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biološke vrste značajne za stanišni tip; ne unositi strane (</w:t>
      </w:r>
      <w:proofErr w:type="spellStart"/>
      <w:r w:rsidRPr="00030F9C">
        <w:rPr>
          <w:sz w:val="22"/>
          <w:szCs w:val="22"/>
        </w:rPr>
        <w:t>alohtone</w:t>
      </w:r>
      <w:proofErr w:type="spellEnd"/>
      <w:r w:rsidRPr="00030F9C">
        <w:rPr>
          <w:sz w:val="22"/>
          <w:szCs w:val="22"/>
        </w:rPr>
        <w:t>) vrste i genetski modificirane organizme,</w:t>
      </w:r>
    </w:p>
    <w:p w14:paraId="3A2D500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w:t>
      </w:r>
      <w:proofErr w:type="spellStart"/>
      <w:r w:rsidRPr="00030F9C">
        <w:rPr>
          <w:sz w:val="22"/>
          <w:szCs w:val="22"/>
        </w:rPr>
        <w:t>sigovinu</w:t>
      </w:r>
      <w:proofErr w:type="spellEnd"/>
      <w:r w:rsidRPr="00030F9C">
        <w:rPr>
          <w:sz w:val="22"/>
          <w:szCs w:val="22"/>
        </w:rPr>
        <w:t>, živi svijet speleoloških objekata, fosilne, arheološke i druge nalaze,</w:t>
      </w:r>
    </w:p>
    <w:p w14:paraId="77644BA6"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Ne mijenjati stanišne uvjete u speleološkim objektima, njihovom </w:t>
      </w:r>
      <w:proofErr w:type="spellStart"/>
      <w:r w:rsidRPr="00030F9C">
        <w:rPr>
          <w:sz w:val="22"/>
          <w:szCs w:val="22"/>
        </w:rPr>
        <w:t>nadzemlju</w:t>
      </w:r>
      <w:proofErr w:type="spellEnd"/>
      <w:r w:rsidRPr="00030F9C">
        <w:rPr>
          <w:sz w:val="22"/>
          <w:szCs w:val="22"/>
        </w:rPr>
        <w:t xml:space="preserve"> i neposrednoj blizini,</w:t>
      </w:r>
    </w:p>
    <w:p w14:paraId="5DB70C1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Sanirati izvore onečišćenja koji ugrožavaju nadzemne i podzemne krške vode,</w:t>
      </w:r>
    </w:p>
    <w:p w14:paraId="5258116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povoljne uvjete (tama, vlažnost, prozračnost) i mir (bez posjeta i drugih ljudskih utjecaja) u speleološkim objektima u skladu s Pravilnikom o unutarnjem redu Javne ustanove „Natura viva“,</w:t>
      </w:r>
    </w:p>
    <w:p w14:paraId="17A02244"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povoljne fizikalne i kemijske uvjete, količinu vode i vodni režim ili ih poboljšati ako su nepovoljni.</w:t>
      </w:r>
    </w:p>
    <w:p w14:paraId="754F449F" w14:textId="77777777" w:rsidR="00B77861" w:rsidRPr="00030F9C" w:rsidRDefault="00B77861" w:rsidP="00B77861">
      <w:pPr>
        <w:tabs>
          <w:tab w:val="left" w:pos="754"/>
          <w:tab w:val="left" w:pos="3614"/>
        </w:tabs>
        <w:rPr>
          <w:rFonts w:ascii="Times New Roman" w:hAnsi="Times New Roman" w:cs="Times New Roman"/>
        </w:rPr>
      </w:pPr>
    </w:p>
    <w:p w14:paraId="7D087142" w14:textId="46A53C4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118</w:t>
      </w:r>
      <w:r w:rsidR="00DA1411" w:rsidRPr="00030F9C">
        <w:rPr>
          <w:rFonts w:ascii="Times New Roman" w:hAnsi="Times New Roman" w:cs="Times New Roman"/>
          <w:b/>
        </w:rPr>
        <w:t>.</w:t>
      </w:r>
    </w:p>
    <w:p w14:paraId="47EDE79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Uvjeti korištenja i mjere zaštite krajobraznih i prirodnih vrijednosti su slijedeći:</w:t>
      </w:r>
    </w:p>
    <w:p w14:paraId="0CDA5404"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ograničiti širenje građevinskih područja prema temeljnim krajobraznim i prirodnim vrijednostima,</w:t>
      </w:r>
    </w:p>
    <w:p w14:paraId="2ED5CDDC"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područjima krajobraznih i prirodnih vrijednosti nije moguća izgradnja koja se dozvoljava izvan građevinskih područja,</w:t>
      </w:r>
    </w:p>
    <w:p w14:paraId="5B47316F"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sve graditeljske zahvate, rekonstrukcije postojećih, zakonski izgrađenih građevina u području prirodnih vrijednosti potrebno je ishoditi suglasnost nadležnog Ministarstva,</w:t>
      </w:r>
    </w:p>
    <w:p w14:paraId="55405839"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predjelima zaštićenog krajobraza nisu dozvoljene djelatnosti i zahvati kojima bi se narušila obilježja i vrijednosti zbog kojih je provedena zaštita,</w:t>
      </w:r>
    </w:p>
    <w:p w14:paraId="208567F0"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zabraniti pošumljavanje područja prirodnih travnjaka, a poticati intenzivno korištenje travnjaka, kao livada </w:t>
      </w:r>
      <w:proofErr w:type="spellStart"/>
      <w:r w:rsidRPr="00030F9C">
        <w:rPr>
          <w:sz w:val="22"/>
          <w:szCs w:val="22"/>
        </w:rPr>
        <w:t>košanica</w:t>
      </w:r>
      <w:proofErr w:type="spellEnd"/>
      <w:r w:rsidRPr="00030F9C">
        <w:rPr>
          <w:sz w:val="22"/>
          <w:szCs w:val="22"/>
        </w:rPr>
        <w:t xml:space="preserve"> ili pašnjaka, i općenito održavanje ugroženih tipova travnjaka,</w:t>
      </w:r>
    </w:p>
    <w:p w14:paraId="38F124E0"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smanjiti upotrebu pesticida i umjetnih gnojiva, a gdje god je to moguće poticati biološko poljodjelstvo,</w:t>
      </w:r>
    </w:p>
    <w:p w14:paraId="1620722E"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radi očuvanja biološke i krajobrazne raznolikosti na oranicama treba čuvati rubne dijelove staništa: živice, pojedinačna stabla, skupine stabala, lokve, bare i livadne pojaseve,</w:t>
      </w:r>
    </w:p>
    <w:p w14:paraId="75C9092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predjelima vinograda, stare drvene klijeti treba sačuvati, a nove treba graditi po obliku i veličini slično tradicijskim klijetima i to samo uz pretpostavku postojanja vinogradarske djelatnosti na parceli (sukladno člancima 77. i 78. ovih odredbi),</w:t>
      </w:r>
    </w:p>
    <w:p w14:paraId="3C711115"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održavati i revitalizirati primarne agrarne, odnosno ruralne funkcije,</w:t>
      </w:r>
    </w:p>
    <w:p w14:paraId="58A92C7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planirane zahvate u prirodi, koji sami ili sa drugim zahvatima mogu imati bitan utjecaj na ekološki značajno područje ili zaštićenu prirodnu vrijednost / prirodnu vrijednost predviđenu za zaštitu, treba ocijeniti, sukladno Zakonu o zaštiti prirode, njihovu prihvatljivost za prirodu u odnosu na ciljeve očuvanja tog ekološki značajnog područja ili zaštićene prirodne vrijednosti.</w:t>
      </w:r>
    </w:p>
    <w:p w14:paraId="6D1BC943"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cilju očuvanja prirodne biološke raznolikosti treba očuvati postojeće šumske površine, šumske rubove, živice koje se nalaze između obradivih površina, te zabraniti njihovo uklanjanje; treba izbjegavati velike poljoprivredne površine zasijane jednom kulturom; osobito treba štititi područja prirodnih vodotoka i vlažnih livada i sl.,</w:t>
      </w:r>
    </w:p>
    <w:p w14:paraId="5E050F1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treba očuvati raznolikost staništa na vodotocima (neutvrđene obale, sprudovi, brzaci, slapovi) i povoljnu dinamiku voda (meandriranje, prenošenje i odlaganje nanosa, povremeno prirodno plavljenje rukavaca i dr.), </w:t>
      </w:r>
    </w:p>
    <w:p w14:paraId="0320DA06"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prilikom zahvata na uređenju i regulaciji vodotoka sa ciljem sprečavanja štetnog djelovanja voda (nastanak bujica, poplava i erozije) treba planirati zahvat na način da se zadrži </w:t>
      </w:r>
      <w:proofErr w:type="spellStart"/>
      <w:r w:rsidRPr="00030F9C">
        <w:rPr>
          <w:sz w:val="22"/>
          <w:szCs w:val="22"/>
        </w:rPr>
        <w:t>doprirodno</w:t>
      </w:r>
      <w:proofErr w:type="spellEnd"/>
      <w:r w:rsidRPr="00030F9C">
        <w:rPr>
          <w:sz w:val="22"/>
          <w:szCs w:val="22"/>
        </w:rPr>
        <w:t xml:space="preserve"> stanje vodotoka, treba izbjegavati betoniranje korita vodotoka, a ukoliko je takav zahvat neophodan korito obložiti grubo obrađenim kamenom,</w:t>
      </w:r>
    </w:p>
    <w:p w14:paraId="1E58C48A"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pri oblikovanju građevina posebice onih koje se mogu graditi izvan građevinskih područja, treba koristiti materijale i boje prilagođene prirodnim obilježjima okolnog prostora i tradicionalnoj arhitekturi,</w:t>
      </w:r>
    </w:p>
    <w:p w14:paraId="4E78A9FE"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lastRenderedPageBreak/>
        <w:t>pri planiranju gospodarskih djelatnosti, treba osigurati racionalno korištenje neobnovljivih prirodnih dobara, te održivo korištenje obnovljivih prirodnih izvora,</w:t>
      </w:r>
    </w:p>
    <w:p w14:paraId="061E472D"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područja ekološke mreže potrebno je provoditi smjernice za zaštitu ciljeva očuvanja za svako od područja, a koje su propisane Uredbom o proglašenju ekološke mreže ,</w:t>
      </w:r>
    </w:p>
    <w:p w14:paraId="529D2AEA"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planirani zahvat u području ekološke mreže, koji sam ili s drugim zahvatima može imati značajan utjecaj na ciljeve očuvanja i cjelovitost područja ekološke mreže, treba ocijeniti njegovu prihvatljivost za ekološku mrežu.</w:t>
      </w:r>
    </w:p>
    <w:p w14:paraId="72843B3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Uvjeti korištenja i mjere zaštite ekološki vrijednih područja, ugroženih i rijetkih tipova staništa:</w:t>
      </w:r>
    </w:p>
    <w:p w14:paraId="55E139AC"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Ekološki vrijedna područja koja se nalaze na području Općine treba sačuvati i vrednovati u skladu sa Zakonom o zaštiti prirode i Pravilnikom o vrstama stanišnih tipova, karti staništa, ugroženim i rijetkim stanišnim tipovima te mjerama za očuvanje stanišnih tipova.</w:t>
      </w:r>
    </w:p>
    <w:p w14:paraId="3C6E6369"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Na području Općine </w:t>
      </w:r>
      <w:proofErr w:type="spellStart"/>
      <w:r w:rsidRPr="00030F9C">
        <w:rPr>
          <w:sz w:val="22"/>
          <w:szCs w:val="22"/>
        </w:rPr>
        <w:t>Kamanje</w:t>
      </w:r>
      <w:proofErr w:type="spellEnd"/>
      <w:r w:rsidRPr="00030F9C">
        <w:rPr>
          <w:sz w:val="22"/>
          <w:szCs w:val="22"/>
        </w:rPr>
        <w:t xml:space="preserve"> utvrđeni su ugroženi i rijetki tipovi staništa (mješovite hrastovo-grabove šume i čiste grabove šume; srednjeeuropske acidofilne šume hrasta kitnjaka, te obične šume breze) za koje treba provoditi sljedeće mjere očuvanja:</w:t>
      </w:r>
    </w:p>
    <w:p w14:paraId="71E88A82"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u gospodarenju šumama očuvati u najvećoj mjeri šumske čistine (livade, pašnjaci i dr.) i šumske rubove;</w:t>
      </w:r>
    </w:p>
    <w:p w14:paraId="0116957E"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u svim šumama osigurati stalan postotak zrelih, starih i suhih (stojećih i oborenih stabala, osobito stabala s dupljama;</w:t>
      </w:r>
    </w:p>
    <w:p w14:paraId="5A71A46A"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 xml:space="preserve">pošumljavanje, gdje to dopuštaju uvjeti staništa, obavljati autohtonim vrstama drveća u sastavu koji odražava prirodni sustav; pošumljavanje </w:t>
      </w:r>
      <w:proofErr w:type="spellStart"/>
      <w:r w:rsidRPr="00030F9C">
        <w:rPr>
          <w:sz w:val="22"/>
          <w:szCs w:val="22"/>
        </w:rPr>
        <w:t>nešumskih</w:t>
      </w:r>
      <w:proofErr w:type="spellEnd"/>
      <w:r w:rsidRPr="00030F9C">
        <w:rPr>
          <w:sz w:val="22"/>
          <w:szCs w:val="22"/>
        </w:rPr>
        <w:t xml:space="preserve"> površina obavljati samo gdje je opravdano uz uvjet da se ne ugrožavaju ugroženi i rijetki </w:t>
      </w:r>
      <w:proofErr w:type="spellStart"/>
      <w:r w:rsidRPr="00030F9C">
        <w:rPr>
          <w:sz w:val="22"/>
          <w:szCs w:val="22"/>
        </w:rPr>
        <w:t>nešumski</w:t>
      </w:r>
      <w:proofErr w:type="spellEnd"/>
      <w:r w:rsidRPr="00030F9C">
        <w:rPr>
          <w:sz w:val="22"/>
          <w:szCs w:val="22"/>
        </w:rPr>
        <w:t xml:space="preserve"> stanišni tipovi;</w:t>
      </w:r>
    </w:p>
    <w:p w14:paraId="54BD65B4"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očuvati biološke vrste značajne za stanišni tip što podrazumijeva neunošenje stranih (</w:t>
      </w:r>
      <w:proofErr w:type="spellStart"/>
      <w:r w:rsidRPr="00030F9C">
        <w:rPr>
          <w:sz w:val="22"/>
          <w:szCs w:val="22"/>
        </w:rPr>
        <w:t>alohtonih</w:t>
      </w:r>
      <w:proofErr w:type="spellEnd"/>
      <w:r w:rsidRPr="00030F9C">
        <w:rPr>
          <w:sz w:val="22"/>
          <w:szCs w:val="22"/>
        </w:rPr>
        <w:t>) vrsta i genetski modificiranih organizama</w:t>
      </w:r>
    </w:p>
    <w:p w14:paraId="00F37E9D" w14:textId="77777777" w:rsidR="00B77861" w:rsidRPr="00030F9C" w:rsidRDefault="00B77861" w:rsidP="00B77861">
      <w:pPr>
        <w:rPr>
          <w:rFonts w:ascii="Times New Roman" w:hAnsi="Times New Roman" w:cs="Times New Roman"/>
        </w:rPr>
      </w:pPr>
    </w:p>
    <w:p w14:paraId="184D06C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Brisan</w:t>
      </w:r>
    </w:p>
    <w:p w14:paraId="5E0AE8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Uvjeti korištenja i mjere zaštite krajobraznih i prirodnih vrijednosti </w:t>
      </w:r>
      <w:r w:rsidRPr="00030F9C">
        <w:rPr>
          <w:rFonts w:ascii="Times New Roman" w:hAnsi="Times New Roman" w:cs="Times New Roman"/>
          <w:u w:val="single"/>
        </w:rPr>
        <w:t xml:space="preserve">za Spomenik prirode (geološki) – </w:t>
      </w:r>
      <w:r w:rsidRPr="00030F9C">
        <w:rPr>
          <w:rFonts w:ascii="Times New Roman" w:hAnsi="Times New Roman" w:cs="Times New Roman"/>
          <w:b/>
          <w:u w:val="single"/>
        </w:rPr>
        <w:t xml:space="preserve">spilja </w:t>
      </w:r>
      <w:proofErr w:type="spellStart"/>
      <w:r w:rsidRPr="00030F9C">
        <w:rPr>
          <w:rFonts w:ascii="Times New Roman" w:hAnsi="Times New Roman" w:cs="Times New Roman"/>
          <w:b/>
          <w:u w:val="single"/>
        </w:rPr>
        <w:t>Vrlovka</w:t>
      </w:r>
      <w:proofErr w:type="spellEnd"/>
      <w:r w:rsidRPr="00030F9C">
        <w:rPr>
          <w:rFonts w:ascii="Times New Roman" w:hAnsi="Times New Roman" w:cs="Times New Roman"/>
        </w:rPr>
        <w:t xml:space="preserve"> su slijedeći:</w:t>
      </w:r>
    </w:p>
    <w:p w14:paraId="6382750B"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 xml:space="preserve">Zabranjeno je oštećivati, uništavati i odnositi </w:t>
      </w:r>
      <w:proofErr w:type="spellStart"/>
      <w:r w:rsidRPr="00030F9C">
        <w:rPr>
          <w:sz w:val="22"/>
          <w:szCs w:val="22"/>
        </w:rPr>
        <w:t>sigovine</w:t>
      </w:r>
      <w:proofErr w:type="spellEnd"/>
      <w:r w:rsidRPr="00030F9C">
        <w:rPr>
          <w:sz w:val="22"/>
          <w:szCs w:val="22"/>
        </w:rPr>
        <w:t xml:space="preserve">, živi svijet speleoloških objekata, fosilne, arheološke i druge nalaze te mijenjati stanište uvjete u objektu, njegovom </w:t>
      </w:r>
      <w:proofErr w:type="spellStart"/>
      <w:r w:rsidRPr="00030F9C">
        <w:rPr>
          <w:sz w:val="22"/>
          <w:szCs w:val="22"/>
        </w:rPr>
        <w:t>nadzemlju</w:t>
      </w:r>
      <w:proofErr w:type="spellEnd"/>
      <w:r w:rsidRPr="00030F9C">
        <w:rPr>
          <w:sz w:val="22"/>
          <w:szCs w:val="22"/>
        </w:rPr>
        <w:t xml:space="preserve"> i neposrednoj blizini,</w:t>
      </w:r>
    </w:p>
    <w:p w14:paraId="1ED12361"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Za sve aktivnosti u speleološkom objektu potrebno je prethodno ishoditi dopuštenje Ministarstva, a osobito za:</w:t>
      </w:r>
    </w:p>
    <w:p w14:paraId="584707CB"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organizirano posjećivanje, korištenje ili uređenje speleološkog objekta ili njegovog dijela,</w:t>
      </w:r>
    </w:p>
    <w:p w14:paraId="3802E27E"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otvaranje i/ili zatvaranje ulaza/izlaza u /na speleološkom objektu, kao i za izgradnju, obnovu ili sanaciju svakoga podzemnog objekta,</w:t>
      </w:r>
    </w:p>
    <w:p w14:paraId="61B7DD41"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obavljanje znanstvenih i stručnih istraživanja,</w:t>
      </w:r>
    </w:p>
    <w:p w14:paraId="65AFEC84"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ronjenje u speleološkom objektu,</w:t>
      </w:r>
    </w:p>
    <w:p w14:paraId="29115EFE"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snimanje filmova ili fotografiranje u speleološkom objektu,</w:t>
      </w:r>
    </w:p>
    <w:p w14:paraId="1A76045A"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 xml:space="preserve">radnje i zahvate koji utječu na temeljne značajke, uvjete i prirodnu floru ili faunu u speleološkom objektu ili njegovom </w:t>
      </w:r>
      <w:proofErr w:type="spellStart"/>
      <w:r w:rsidRPr="00030F9C">
        <w:rPr>
          <w:sz w:val="22"/>
          <w:szCs w:val="22"/>
        </w:rPr>
        <w:t>nadzemlju</w:t>
      </w:r>
      <w:proofErr w:type="spellEnd"/>
      <w:r w:rsidRPr="00030F9C">
        <w:rPr>
          <w:sz w:val="22"/>
          <w:szCs w:val="22"/>
        </w:rPr>
        <w:t>.</w:t>
      </w:r>
    </w:p>
    <w:p w14:paraId="3C91AE83"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Za obavljanje znanstvenih i stručnih istraživanja speleološkim udrugama može se izdati godišnje dopuštenje,</w:t>
      </w:r>
    </w:p>
    <w:p w14:paraId="3BE0ABCF"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Rješenje o dopuštenju sadrži i uvjete zaštite prirode,</w:t>
      </w:r>
    </w:p>
    <w:p w14:paraId="352C0455"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Vlasnik ili nositelj prava na zemljištu na kojemu se nalazi speleološki objekt ne smije ugroziti ili oštetiti speleološki objekt, zatrpati ulaz, priječiti njegovo korištenje na dopušten način, te je dužan omogućiti pristup i razgledavanje tog objekta samo u dopuštene svrhe.</w:t>
      </w:r>
    </w:p>
    <w:p w14:paraId="74AF0C7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Uvjeti korištenja i mjere zaštite krajobraznih i prirodnih vrijednosti </w:t>
      </w:r>
      <w:r w:rsidRPr="00030F9C">
        <w:rPr>
          <w:rFonts w:ascii="Times New Roman" w:hAnsi="Times New Roman" w:cs="Times New Roman"/>
          <w:u w:val="single"/>
        </w:rPr>
        <w:t xml:space="preserve">Za prirodni predjel – </w:t>
      </w:r>
      <w:r w:rsidRPr="00030F9C">
        <w:rPr>
          <w:rFonts w:ascii="Times New Roman" w:hAnsi="Times New Roman" w:cs="Times New Roman"/>
          <w:b/>
          <w:u w:val="single"/>
        </w:rPr>
        <w:t>dolina rijeke Kupe</w:t>
      </w:r>
      <w:r w:rsidRPr="00030F9C">
        <w:rPr>
          <w:rFonts w:ascii="Times New Roman" w:hAnsi="Times New Roman" w:cs="Times New Roman"/>
        </w:rPr>
        <w:t xml:space="preserve"> su slijedeći:</w:t>
      </w:r>
    </w:p>
    <w:p w14:paraId="7A7D238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posebnu pažnju treba posvetiti očuvanju od mogućeg onečišćenja pažljivim planiranjem smještaja djelatnosti i infrastrukturnih objekata u prostoru,</w:t>
      </w:r>
    </w:p>
    <w:p w14:paraId="2DC952E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kod uređenja vodnog režima posvetiti pažnju očuvanju njihovog što prirodnijeg izgleda.</w:t>
      </w:r>
    </w:p>
    <w:p w14:paraId="1F7E45C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(6)</w:t>
      </w:r>
      <w:r w:rsidRPr="00030F9C">
        <w:rPr>
          <w:rFonts w:ascii="Times New Roman" w:hAnsi="Times New Roman" w:cs="Times New Roman"/>
        </w:rPr>
        <w:tab/>
        <w:t xml:space="preserve">Uvjeti korištenja i mjere zaštite značajnih krajobraza koji se štite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w:t>
      </w:r>
    </w:p>
    <w:p w14:paraId="4A48BA2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gradnja farmi,</w:t>
      </w:r>
    </w:p>
    <w:p w14:paraId="631ABE4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gradnja građevina za primarnu poljoprivrednu proizvodnju dok je izgradnju manjih spremišta i klijeti moguća samo unutar kultiviranih predjela,</w:t>
      </w:r>
    </w:p>
    <w:p w14:paraId="1402FF5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izgradnja vodova i objekata infrastrukture koji bi narušili osnovne karakteristike prostore zbog kojih se provodi zaštita,</w:t>
      </w:r>
    </w:p>
    <w:p w14:paraId="520A7A01"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zabraniti prenamjenu poljoprivrednog zemljišta u druge svrhe,</w:t>
      </w:r>
    </w:p>
    <w:p w14:paraId="76F76A8D"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spriječiti svako djelovanje koje bi moglo rezultirati nagrđivanjem ili zagađivanjem područja, (divlje odlaganje otpada, ostavljanje automobilskih olupina, prolijevanje ulja, bojila i sl.),</w:t>
      </w:r>
    </w:p>
    <w:p w14:paraId="0CBF9C89"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očuvanje najočitije geometrije, veličina i mjera morfoloških karakteristika, kao i najzastupljenijih međuodnosa,</w:t>
      </w:r>
    </w:p>
    <w:p w14:paraId="2DE4EA3E"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 xml:space="preserve">Očuvanje dominantnih prostornih pojava reljefnih silnica, vrhunaca, izrazitih rubova i </w:t>
      </w:r>
      <w:proofErr w:type="spellStart"/>
      <w:r w:rsidRPr="00030F9C">
        <w:rPr>
          <w:sz w:val="22"/>
          <w:szCs w:val="22"/>
        </w:rPr>
        <w:t>dr</w:t>
      </w:r>
      <w:proofErr w:type="spellEnd"/>
      <w:r w:rsidRPr="00030F9C">
        <w:rPr>
          <w:sz w:val="22"/>
          <w:szCs w:val="22"/>
        </w:rPr>
        <w:t>,</w:t>
      </w:r>
    </w:p>
    <w:p w14:paraId="41FB2863"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 xml:space="preserve">Zaštita vizura (primarnih i sekundarnih, sa i na) </w:t>
      </w:r>
      <w:proofErr w:type="spellStart"/>
      <w:r w:rsidRPr="00030F9C">
        <w:rPr>
          <w:sz w:val="22"/>
          <w:szCs w:val="22"/>
        </w:rPr>
        <w:t>razglednih</w:t>
      </w:r>
      <w:proofErr w:type="spellEnd"/>
      <w:r w:rsidRPr="00030F9C">
        <w:rPr>
          <w:sz w:val="22"/>
          <w:szCs w:val="22"/>
        </w:rPr>
        <w:t xml:space="preserve"> točaka, te zaštita od prekida u vizurama,</w:t>
      </w:r>
    </w:p>
    <w:p w14:paraId="5B492BF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Izbjegavanje većih promjena u postojećem odnosu prirodnog ambijenta naspram izgrađenog, šuma naspram polja,</w:t>
      </w:r>
    </w:p>
    <w:p w14:paraId="21287FF2"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Izbjegavanje promjena prirodnih tokova i prirodnih obala,</w:t>
      </w:r>
    </w:p>
    <w:p w14:paraId="29C118E5"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Pri promjenama koje će novo korištenje unijeti u prostor, nastojati zadržati upečatljivost pojedinih vizualnih doživljaja. To će se ostvariti ponavljanjem tipičnog i već prisutnog (u linearnosti).</w:t>
      </w:r>
    </w:p>
    <w:p w14:paraId="3609D394" w14:textId="77777777" w:rsidR="00B77861" w:rsidRPr="00030F9C" w:rsidRDefault="00B77861" w:rsidP="00B77861">
      <w:pPr>
        <w:pStyle w:val="podnaslov111a"/>
        <w:tabs>
          <w:tab w:val="left" w:pos="720"/>
        </w:tabs>
        <w:spacing w:after="120"/>
        <w:rPr>
          <w:rFonts w:ascii="Times New Roman" w:hAnsi="Times New Roman" w:cs="Times New Roman"/>
        </w:rPr>
      </w:pPr>
      <w:bookmarkStart w:id="118" w:name="_Toc165092326"/>
      <w:bookmarkStart w:id="119" w:name="_Toc240081431"/>
      <w:r w:rsidRPr="00030F9C">
        <w:rPr>
          <w:rFonts w:ascii="Times New Roman" w:hAnsi="Times New Roman" w:cs="Times New Roman"/>
        </w:rPr>
        <w:t>7.3.</w:t>
      </w:r>
      <w:r w:rsidRPr="00030F9C">
        <w:rPr>
          <w:rFonts w:ascii="Times New Roman" w:hAnsi="Times New Roman" w:cs="Times New Roman"/>
        </w:rPr>
        <w:tab/>
        <w:t>Zaštita kulturnih dobara (povijesnih cjelina i lokaliteta)</w:t>
      </w:r>
      <w:bookmarkStart w:id="120" w:name="_Toc165092327"/>
      <w:bookmarkStart w:id="121" w:name="_Toc240081432"/>
      <w:bookmarkEnd w:id="118"/>
      <w:bookmarkEnd w:id="119"/>
    </w:p>
    <w:p w14:paraId="428B22D4" w14:textId="5D0FBD21" w:rsidR="00B77861" w:rsidRPr="00030F9C" w:rsidRDefault="00B77861" w:rsidP="00030F9C">
      <w:pPr>
        <w:pStyle w:val="podnaslov111a"/>
        <w:tabs>
          <w:tab w:val="left" w:pos="720"/>
        </w:tabs>
        <w:spacing w:after="120"/>
        <w:rPr>
          <w:rFonts w:ascii="Times New Roman" w:hAnsi="Times New Roman" w:cs="Times New Roman"/>
        </w:rPr>
      </w:pPr>
      <w:r w:rsidRPr="00030F9C">
        <w:rPr>
          <w:rFonts w:ascii="Times New Roman" w:hAnsi="Times New Roman" w:cs="Times New Roman"/>
        </w:rPr>
        <w:t>7.3.1.</w:t>
      </w:r>
      <w:r w:rsidRPr="00030F9C">
        <w:rPr>
          <w:rFonts w:ascii="Times New Roman" w:hAnsi="Times New Roman" w:cs="Times New Roman"/>
        </w:rPr>
        <w:tab/>
        <w:t>Upravni postupak pri zaštiti nepokretnih kulturnih dobara</w:t>
      </w:r>
      <w:bookmarkEnd w:id="120"/>
      <w:bookmarkEnd w:id="121"/>
    </w:p>
    <w:p w14:paraId="6EC40358" w14:textId="1E8DF2B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119</w:t>
      </w:r>
      <w:r w:rsidR="00DA1411" w:rsidRPr="00030F9C">
        <w:rPr>
          <w:rFonts w:ascii="Times New Roman" w:hAnsi="Times New Roman" w:cs="Times New Roman"/>
          <w:b/>
        </w:rPr>
        <w:t>.</w:t>
      </w:r>
    </w:p>
    <w:p w14:paraId="70C1291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Odredbe za uspostavu i provođenje mjera zaštite i obnove kulturne baštine proizlaze iz Zakona i Uputa, koji se na nju odnose (uključujući i sve naknadne izmjene i dopune):</w:t>
      </w:r>
    </w:p>
    <w:p w14:paraId="3D5388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Propisanim mjerama utvrđuju se obvezatni upravni postupci te način i oblici graditeljskih i drugih zahvata na: </w:t>
      </w:r>
    </w:p>
    <w:p w14:paraId="48AECC15"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povijesnim građevinama i njihovim česticama, </w:t>
      </w:r>
    </w:p>
    <w:p w14:paraId="74D811CD"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arheološkim lokalitetima, </w:t>
      </w:r>
    </w:p>
    <w:p w14:paraId="202FCCF3"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u zonama zaštite naselja i kulturnog krajolika ili drugim predjelima s obilježjima kulturnog dobra. </w:t>
      </w:r>
    </w:p>
    <w:p w14:paraId="64D65A4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Posebnom konzervatorskom postupku podliježu sljedeći zahvati na zaštićenim građevinama, predjelima i lokalitetima: </w:t>
      </w:r>
    </w:p>
    <w:p w14:paraId="0E51FAA9"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popravak i održavanje postojećih građevina, </w:t>
      </w:r>
    </w:p>
    <w:p w14:paraId="7A09E6F4"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dogradnje, prigradnje, preoblikovanja i građevne prilagodbe (adaptacije), </w:t>
      </w:r>
    </w:p>
    <w:p w14:paraId="68EE1C5E"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rušenja i uklanjanja građevina ili njihovih dijelova, novogradnje unutar zona zaštite povijesnog naselja ili kontaktnih zona pojedinačnih spomenika, </w:t>
      </w:r>
    </w:p>
    <w:p w14:paraId="11C33A90"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funkcionalne prenamjene povijesnih građevina, </w:t>
      </w:r>
    </w:p>
    <w:p w14:paraId="09AA55D2"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izvođenje radova u zonama arheoloških lokaliteta. </w:t>
      </w:r>
    </w:p>
    <w:p w14:paraId="66AB12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skladu s važećim zakonima i propisima za sve zahvate nabrojene u stavku (3) ovog članka na građevinama, sklopovima, zonama zaštite naselja i lokalitetima, za koje je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utvrđena obveza zaštite, kod nadležne Uprave za zaštitu kulturne baštine potrebno je ishoditi zakonom propisane suglasnosti:</w:t>
      </w:r>
    </w:p>
    <w:p w14:paraId="4C014245"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posebne uvjete (u postupku izdavanja akata kojima se odobrava građenje),</w:t>
      </w:r>
    </w:p>
    <w:p w14:paraId="675831CC" w14:textId="5E61E8DE"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prethodno odobrenje ili potvrdu glavnog projekta (u postupku izdavanja građevne dozvole),</w:t>
      </w:r>
    </w:p>
    <w:p w14:paraId="3D7B4C0E"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nadzor u svim fazama radova, provodi nadležna Uprava za zaštitu kulturne baštine.</w:t>
      </w:r>
    </w:p>
    <w:p w14:paraId="3E2192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Zaštićenim građevinama, kod kojih su utvrđena svojstva kulturnog dobra i na koje se obvezatno primjenjuju sve zakonske odredbe, smatraju se sve građevine koje su u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popisane kao kulturna dobra:</w:t>
      </w:r>
    </w:p>
    <w:p w14:paraId="291024CA"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lastRenderedPageBreak/>
        <w:t>zaštićena upisana u Registar (Z),</w:t>
      </w:r>
    </w:p>
    <w:p w14:paraId="6B60140D"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preventivno zaštićena (P),</w:t>
      </w:r>
    </w:p>
    <w:p w14:paraId="5FEE192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Temeljem evidencije (inventarizacije) provedene prilikom izrade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uz ranije preventivno zaštićena (P) kulturna dobra, nadležna Uprava za zaštitu kulturne baštine po službenoj će dužnosti pokrenuti postupak dokumentiranja te donošenje rješenja o preventivnoj zaštiti za sve građevine i lokalitete koji su predloženi za zaštitu.</w:t>
      </w:r>
    </w:p>
    <w:p w14:paraId="4C48C743" w14:textId="77777777" w:rsidR="00B77861" w:rsidRPr="00030F9C" w:rsidRDefault="00B77861" w:rsidP="00B77861">
      <w:pPr>
        <w:pStyle w:val="StylenaslovaBefore12pt1"/>
        <w:spacing w:after="120"/>
        <w:jc w:val="both"/>
        <w:rPr>
          <w:rFonts w:ascii="Times New Roman" w:hAnsi="Times New Roman"/>
          <w:sz w:val="22"/>
          <w:szCs w:val="22"/>
        </w:rPr>
      </w:pPr>
      <w:bookmarkStart w:id="122" w:name="_Toc165092328"/>
      <w:bookmarkStart w:id="123" w:name="_Toc240081433"/>
      <w:r w:rsidRPr="00030F9C">
        <w:rPr>
          <w:rFonts w:ascii="Times New Roman" w:hAnsi="Times New Roman"/>
          <w:sz w:val="22"/>
          <w:szCs w:val="22"/>
        </w:rPr>
        <w:t>7.3.2.</w:t>
      </w:r>
      <w:r w:rsidRPr="00030F9C">
        <w:rPr>
          <w:rFonts w:ascii="Times New Roman" w:hAnsi="Times New Roman"/>
          <w:sz w:val="22"/>
          <w:szCs w:val="22"/>
        </w:rPr>
        <w:tab/>
        <w:t>Pravni status zaštite kulturnih dobara</w:t>
      </w:r>
      <w:bookmarkEnd w:id="122"/>
      <w:bookmarkEnd w:id="123"/>
    </w:p>
    <w:p w14:paraId="1F112F1B" w14:textId="4273A5E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120</w:t>
      </w:r>
      <w:r w:rsidR="003C5958" w:rsidRPr="00030F9C">
        <w:rPr>
          <w:rFonts w:ascii="Times New Roman" w:hAnsi="Times New Roman" w:cs="Times New Roman"/>
          <w:b/>
        </w:rPr>
        <w:t>.</w:t>
      </w:r>
    </w:p>
    <w:p w14:paraId="7148E9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Prijedlog zaštite kulturnih dobara prikazan je na kartografskim prikazima br. 3a. "Područja posebnih uvjeta korištenju" u mjerilu 1:25000. </w:t>
      </w:r>
    </w:p>
    <w:p w14:paraId="1533241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u Registar zaštićenih i preventivno zaštićenih kulturnih dobara upisane su:</w:t>
      </w:r>
    </w:p>
    <w:p w14:paraId="65FCC74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Sakralne građevine</w:t>
      </w:r>
    </w:p>
    <w:p w14:paraId="2D767DE3"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crkva sv. Filipa (Z-3557)</w:t>
      </w:r>
    </w:p>
    <w:p w14:paraId="35C827AF"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župna crkva Imena Marijina (P-5603)</w:t>
      </w:r>
    </w:p>
    <w:p w14:paraId="5AA7439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predlaže se za pokretanje postupka upisa u Registar preventivno zaštićenih kulturnih dobara (P):</w:t>
      </w:r>
    </w:p>
    <w:p w14:paraId="5DD89141"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Civilne građevine </w:t>
      </w:r>
    </w:p>
    <w:p w14:paraId="58495A8E"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99, stambena kurija obitelji </w:t>
      </w:r>
      <w:proofErr w:type="spellStart"/>
      <w:r w:rsidRPr="00030F9C">
        <w:rPr>
          <w:sz w:val="22"/>
          <w:szCs w:val="22"/>
        </w:rPr>
        <w:t>Čulig</w:t>
      </w:r>
      <w:proofErr w:type="spellEnd"/>
    </w:p>
    <w:p w14:paraId="1123E1AA"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Etnološka baština </w:t>
      </w:r>
    </w:p>
    <w:p w14:paraId="2894F5B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22, tradicijska okućnica</w:t>
      </w:r>
    </w:p>
    <w:p w14:paraId="75A29DA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41, tradicijska okućnica</w:t>
      </w:r>
    </w:p>
    <w:p w14:paraId="7A880B4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6, tradicijska okućnica</w:t>
      </w:r>
    </w:p>
    <w:p w14:paraId="27CC24F5"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Arheološka područja i lokaliteti</w:t>
      </w:r>
    </w:p>
    <w:p w14:paraId="5DB28EE3"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špilja </w:t>
      </w:r>
      <w:proofErr w:type="spellStart"/>
      <w:r w:rsidRPr="00030F9C">
        <w:rPr>
          <w:sz w:val="22"/>
          <w:szCs w:val="22"/>
        </w:rPr>
        <w:t>Vrlovka</w:t>
      </w:r>
      <w:proofErr w:type="spellEnd"/>
    </w:p>
    <w:p w14:paraId="26208A09"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Naselje iznad špilje </w:t>
      </w:r>
      <w:proofErr w:type="spellStart"/>
      <w:r w:rsidRPr="00030F9C">
        <w:rPr>
          <w:sz w:val="22"/>
          <w:szCs w:val="22"/>
        </w:rPr>
        <w:t>Vrlovke</w:t>
      </w:r>
      <w:proofErr w:type="spellEnd"/>
    </w:p>
    <w:p w14:paraId="495C4081" w14:textId="77777777" w:rsidR="00B77861" w:rsidRPr="00030F9C" w:rsidRDefault="00B77861" w:rsidP="00B77861">
      <w:pPr>
        <w:tabs>
          <w:tab w:val="left" w:pos="567"/>
        </w:tabs>
        <w:suppressAutoHyphen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evidentirana su nepokretna kulturna dobra za koje je Općina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donijela Odluku o proglašenju kulturnog dobra od lokalnog značaja, a koja se štite odredbama i mjerama plana:</w:t>
      </w:r>
    </w:p>
    <w:p w14:paraId="7323686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Civilne građevine</w:t>
      </w:r>
    </w:p>
    <w:p w14:paraId="30694BED"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stambena kurija obitelji </w:t>
      </w:r>
      <w:proofErr w:type="spellStart"/>
      <w:r w:rsidRPr="00030F9C">
        <w:rPr>
          <w:sz w:val="22"/>
          <w:szCs w:val="22"/>
        </w:rPr>
        <w:t>Čulig</w:t>
      </w:r>
      <w:proofErr w:type="spellEnd"/>
      <w:r w:rsidRPr="00030F9C">
        <w:rPr>
          <w:sz w:val="22"/>
          <w:szCs w:val="22"/>
        </w:rPr>
        <w:t xml:space="preserve"> (L-58)</w:t>
      </w:r>
    </w:p>
    <w:p w14:paraId="52929D89"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111, zgrada „Stare škole“ (L-56)</w:t>
      </w:r>
    </w:p>
    <w:p w14:paraId="5DB273D3"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Sakralne građevine</w:t>
      </w:r>
    </w:p>
    <w:p w14:paraId="2212447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kapela poklonac Srca Isusova (L-59)</w:t>
      </w:r>
    </w:p>
    <w:p w14:paraId="31D84DE9"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poklonac Majke Božje (L-60)</w:t>
      </w:r>
    </w:p>
    <w:p w14:paraId="5231B996"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Memorijalne građevine i obilježja</w:t>
      </w:r>
    </w:p>
    <w:p w14:paraId="58A99671" w14:textId="7BD0A224"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spomen ploča boraca NOR-a i žrtve fašističkog terora na zgradi škole (L-57)</w:t>
      </w:r>
      <w:r w:rsidR="00AF011F" w:rsidRPr="00030F9C">
        <w:rPr>
          <w:sz w:val="22"/>
          <w:szCs w:val="22"/>
        </w:rPr>
        <w:t xml:space="preserve"> - deponirana</w:t>
      </w:r>
    </w:p>
    <w:p w14:paraId="7CFD5CEA" w14:textId="77777777" w:rsidR="00B77861" w:rsidRPr="00030F9C" w:rsidRDefault="00B77861" w:rsidP="00B77861">
      <w:pPr>
        <w:tabs>
          <w:tab w:val="left" w:pos="567"/>
        </w:tabs>
        <w:suppressAutoHyphen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evidentirana su nepokretna kulturna dobra koja se štite odredbama i mjerama plana:</w:t>
      </w:r>
    </w:p>
    <w:p w14:paraId="1EE2847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Obrambene građevine </w:t>
      </w:r>
    </w:p>
    <w:p w14:paraId="730125BE"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w:t>
      </w:r>
    </w:p>
    <w:p w14:paraId="0E11D9AC"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bunker</w:t>
      </w:r>
    </w:p>
    <w:p w14:paraId="5DD84179"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bunker</w:t>
      </w:r>
    </w:p>
    <w:p w14:paraId="4C549C51"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Civilne građevine</w:t>
      </w:r>
    </w:p>
    <w:p w14:paraId="64FDB5B3"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54, stambena kuća</w:t>
      </w:r>
    </w:p>
    <w:p w14:paraId="743091E7"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56, stambena kuća</w:t>
      </w:r>
    </w:p>
    <w:p w14:paraId="065A511E" w14:textId="77777777" w:rsidR="00B77861" w:rsidRPr="00030F9C" w:rsidRDefault="00B77861" w:rsidP="00B77861">
      <w:pPr>
        <w:pStyle w:val="Odlomakpopisa"/>
        <w:suppressAutoHyphens/>
        <w:ind w:left="360"/>
        <w:jc w:val="both"/>
        <w:rPr>
          <w:szCs w:val="22"/>
        </w:rPr>
      </w:pPr>
      <w:proofErr w:type="spellStart"/>
      <w:r w:rsidRPr="00030F9C">
        <w:rPr>
          <w:szCs w:val="22"/>
        </w:rPr>
        <w:t>Orljakovo</w:t>
      </w:r>
      <w:proofErr w:type="spellEnd"/>
      <w:r w:rsidRPr="00030F9C">
        <w:rPr>
          <w:szCs w:val="22"/>
        </w:rPr>
        <w:t>, zgrada željezničke postaje Brlog grad</w:t>
      </w:r>
    </w:p>
    <w:p w14:paraId="51E6ABA9"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Etnološka baština </w:t>
      </w:r>
      <w:r w:rsidRPr="00030F9C">
        <w:rPr>
          <w:sz w:val="22"/>
          <w:szCs w:val="22"/>
        </w:rPr>
        <w:tab/>
      </w:r>
    </w:p>
    <w:p w14:paraId="19546257"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8, tradicijska kuća</w:t>
      </w:r>
    </w:p>
    <w:p w14:paraId="554D6551"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9, tradicijska kuća</w:t>
      </w:r>
    </w:p>
    <w:p w14:paraId="1534B9BB"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lastRenderedPageBreak/>
        <w:t>Brlog Ozaljski 10, tradicijska okućnica</w:t>
      </w:r>
    </w:p>
    <w:p w14:paraId="22C60497"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23, tradicijska kuća</w:t>
      </w:r>
    </w:p>
    <w:p w14:paraId="21AADD8A"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29, tradicijska okućnica</w:t>
      </w:r>
    </w:p>
    <w:p w14:paraId="3301B1F4"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39, tradicijska kuća</w:t>
      </w:r>
    </w:p>
    <w:p w14:paraId="6314A7AB"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44, tradicijska okućnica</w:t>
      </w:r>
    </w:p>
    <w:p w14:paraId="2A7136A5"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47, tradicijska kuća</w:t>
      </w:r>
    </w:p>
    <w:p w14:paraId="544A2484"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49, tradicijska okućnica</w:t>
      </w:r>
    </w:p>
    <w:p w14:paraId="3B67CE38"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51, tradicijska kuća</w:t>
      </w:r>
    </w:p>
    <w:p w14:paraId="185F144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Mali Vrh </w:t>
      </w:r>
      <w:proofErr w:type="spellStart"/>
      <w:r w:rsidRPr="00030F9C">
        <w:rPr>
          <w:sz w:val="22"/>
          <w:szCs w:val="22"/>
        </w:rPr>
        <w:t>Kamanjski</w:t>
      </w:r>
      <w:proofErr w:type="spellEnd"/>
      <w:r w:rsidRPr="00030F9C">
        <w:rPr>
          <w:sz w:val="22"/>
          <w:szCs w:val="22"/>
        </w:rPr>
        <w:t xml:space="preserve"> 6, tradicijska okućnica</w:t>
      </w:r>
    </w:p>
    <w:p w14:paraId="1299009F"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Preseka</w:t>
      </w:r>
      <w:proofErr w:type="spellEnd"/>
      <w:r w:rsidRPr="00030F9C">
        <w:rPr>
          <w:sz w:val="22"/>
          <w:szCs w:val="22"/>
        </w:rPr>
        <w:t xml:space="preserve"> Ozaljska 6, tradicijska okućnica</w:t>
      </w:r>
    </w:p>
    <w:p w14:paraId="12B982AC"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10, tradicijska okućnica</w:t>
      </w:r>
    </w:p>
    <w:p w14:paraId="71D6A8B8"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21, tradicijska okućnica</w:t>
      </w:r>
    </w:p>
    <w:p w14:paraId="5313897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23, tradicijska okućnica</w:t>
      </w:r>
    </w:p>
    <w:p w14:paraId="2F8C6B6D"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24, tradicijska kuća</w:t>
      </w:r>
    </w:p>
    <w:p w14:paraId="3901F0FE"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33, tradicijska okućnica</w:t>
      </w:r>
    </w:p>
    <w:p w14:paraId="1A87033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54, tradicijska kuća</w:t>
      </w:r>
    </w:p>
    <w:p w14:paraId="489203C8"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1, tradicijska kuća</w:t>
      </w:r>
    </w:p>
    <w:p w14:paraId="24A7E41A"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4, tradicijska okućnica</w:t>
      </w:r>
    </w:p>
    <w:p w14:paraId="57E6881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9, tradicijska okućnica</w:t>
      </w:r>
    </w:p>
    <w:p w14:paraId="4200DC76"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20, tradicijska okućnica</w:t>
      </w:r>
    </w:p>
    <w:p w14:paraId="3616747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Arheološka područja i lokaliteti</w:t>
      </w:r>
    </w:p>
    <w:p w14:paraId="167F75D1"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w:t>
      </w:r>
    </w:p>
    <w:p w14:paraId="32D79251"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Kamanje</w:t>
      </w:r>
      <w:proofErr w:type="spellEnd"/>
      <w:r w:rsidRPr="00030F9C">
        <w:rPr>
          <w:sz w:val="22"/>
          <w:szCs w:val="22"/>
        </w:rPr>
        <w:t xml:space="preserve">, špilja </w:t>
      </w:r>
      <w:proofErr w:type="spellStart"/>
      <w:r w:rsidRPr="00030F9C">
        <w:rPr>
          <w:sz w:val="22"/>
          <w:szCs w:val="22"/>
        </w:rPr>
        <w:t>Skaden</w:t>
      </w:r>
      <w:proofErr w:type="spellEnd"/>
    </w:p>
    <w:p w14:paraId="1314FA8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Memorijalne građevine i obilježja</w:t>
      </w:r>
    </w:p>
    <w:p w14:paraId="26DBE35D"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 spomen ploča E. Laszowskom</w:t>
      </w:r>
    </w:p>
    <w:p w14:paraId="5CAE23DA"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Povijesna komunikacija</w:t>
      </w:r>
    </w:p>
    <w:p w14:paraId="1FA23D76"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Željeznička pruga Karlovac – - </w:t>
      </w:r>
      <w:proofErr w:type="spellStart"/>
      <w:r w:rsidRPr="00030F9C">
        <w:rPr>
          <w:sz w:val="22"/>
          <w:szCs w:val="22"/>
        </w:rPr>
        <w:t>Orljakovo</w:t>
      </w:r>
      <w:proofErr w:type="spellEnd"/>
      <w:r w:rsidRPr="00030F9C">
        <w:rPr>
          <w:sz w:val="22"/>
          <w:szCs w:val="22"/>
        </w:rPr>
        <w:t xml:space="preserve"> – </w:t>
      </w:r>
      <w:proofErr w:type="spellStart"/>
      <w:r w:rsidRPr="00030F9C">
        <w:rPr>
          <w:sz w:val="22"/>
          <w:szCs w:val="22"/>
        </w:rPr>
        <w:t>Bubnjarci</w:t>
      </w:r>
      <w:proofErr w:type="spellEnd"/>
      <w:r w:rsidRPr="00030F9C">
        <w:rPr>
          <w:sz w:val="22"/>
          <w:szCs w:val="22"/>
        </w:rPr>
        <w:t xml:space="preserve"> - Metlika</w:t>
      </w:r>
    </w:p>
    <w:p w14:paraId="2E1C947C"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Kulturni krajolik</w:t>
      </w:r>
    </w:p>
    <w:p w14:paraId="197930D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špilja </w:t>
      </w:r>
      <w:proofErr w:type="spellStart"/>
      <w:r w:rsidRPr="00030F9C">
        <w:rPr>
          <w:sz w:val="22"/>
          <w:szCs w:val="22"/>
        </w:rPr>
        <w:t>Vrlovka</w:t>
      </w:r>
      <w:proofErr w:type="spellEnd"/>
    </w:p>
    <w:p w14:paraId="595463A1"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crkva sv. Filipa, vidikovac</w:t>
      </w:r>
    </w:p>
    <w:p w14:paraId="157EED0F" w14:textId="77777777" w:rsidR="00B77861" w:rsidRPr="00030F9C" w:rsidRDefault="00B77861" w:rsidP="00B77861">
      <w:pPr>
        <w:pStyle w:val="StylenaslovaBefore12pt1"/>
        <w:spacing w:after="120"/>
        <w:jc w:val="both"/>
        <w:rPr>
          <w:rFonts w:ascii="Times New Roman" w:hAnsi="Times New Roman"/>
          <w:sz w:val="22"/>
          <w:szCs w:val="22"/>
        </w:rPr>
      </w:pPr>
      <w:bookmarkStart w:id="124" w:name="_Toc165092329"/>
      <w:bookmarkStart w:id="125" w:name="_Toc240081434"/>
      <w:r w:rsidRPr="00030F9C">
        <w:rPr>
          <w:rFonts w:ascii="Times New Roman" w:hAnsi="Times New Roman"/>
          <w:sz w:val="22"/>
          <w:szCs w:val="22"/>
        </w:rPr>
        <w:t>7.3.3.</w:t>
      </w:r>
      <w:r w:rsidRPr="00030F9C">
        <w:rPr>
          <w:rFonts w:ascii="Times New Roman" w:hAnsi="Times New Roman"/>
          <w:sz w:val="22"/>
          <w:szCs w:val="22"/>
        </w:rPr>
        <w:tab/>
        <w:t>Uvjeti i mjere zaštite povijesnih naselja</w:t>
      </w:r>
      <w:bookmarkEnd w:id="124"/>
      <w:bookmarkEnd w:id="125"/>
    </w:p>
    <w:p w14:paraId="41591C8F" w14:textId="14D4CAC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121</w:t>
      </w:r>
      <w:r w:rsidR="003C5958" w:rsidRPr="00030F9C">
        <w:rPr>
          <w:rFonts w:ascii="Times New Roman" w:hAnsi="Times New Roman" w:cs="Times New Roman"/>
          <w:b/>
        </w:rPr>
        <w:t>.</w:t>
      </w:r>
    </w:p>
    <w:p w14:paraId="12A9781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naseljima treba štititi osnovnu matricu i prisutne gabarite gradnje, a interpolacije novih građevina treba prilagoditi ambijentu, te spriječiti intervencije u krajoliku koje bi ukinule dominantne vizure na naselja ili pojedine građevine.</w:t>
      </w:r>
    </w:p>
    <w:p w14:paraId="0A6FB6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 ruralnim naseljima sa sačuvanom matricom i tradicijskom tipologijom gradnje zaustaviti proces njihovog propadanja, a ujedno osigurati revitalizaciju novim sadržajima u okviru postojećih građevina (turizam, kućna radinost, poljoprivreda). Interpoliranje novih građevina na praznim građevnim česticama u građevinskoj zoni provesti poštujući građevinske pravce, tipologiju parcela i građevina, </w:t>
      </w:r>
      <w:proofErr w:type="spellStart"/>
      <w:r w:rsidRPr="00030F9C">
        <w:rPr>
          <w:rFonts w:ascii="Times New Roman" w:hAnsi="Times New Roman" w:cs="Times New Roman"/>
        </w:rPr>
        <w:t>katnost</w:t>
      </w:r>
      <w:proofErr w:type="spellEnd"/>
      <w:r w:rsidRPr="00030F9C">
        <w:rPr>
          <w:rFonts w:ascii="Times New Roman" w:hAnsi="Times New Roman" w:cs="Times New Roman"/>
        </w:rPr>
        <w:t xml:space="preserve"> (P, P+1), mjerilo gradnje.</w:t>
      </w:r>
    </w:p>
    <w:p w14:paraId="7AC02C3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centralnom administrativnom središtu potrebno je urbanistički definirati optimalni gabarit naselja u skladu s njegovom strukturom, ambijentalnim vrijednostima i prostornom ekspozicijom.</w:t>
      </w:r>
    </w:p>
    <w:p w14:paraId="396E2A1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Proizvodne kapacitete treba u prostoru oblikovno prilagoditi ambijentalnim i prirodnim vrijednostima prostora te ih smjestiti u drugom planu iza povijesnih građevina naselja i hortikulturnim zahvatima odvojiti od osnovne matrice naselja.</w:t>
      </w:r>
    </w:p>
    <w:p w14:paraId="525210B8" w14:textId="77777777" w:rsidR="00B77861" w:rsidRPr="00030F9C" w:rsidRDefault="00B77861" w:rsidP="00B77861">
      <w:pPr>
        <w:rPr>
          <w:rFonts w:ascii="Times New Roman" w:hAnsi="Times New Roman" w:cs="Times New Roman"/>
        </w:rPr>
      </w:pPr>
    </w:p>
    <w:p w14:paraId="3158448D" w14:textId="224038E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C5958" w:rsidRPr="00030F9C">
        <w:rPr>
          <w:rFonts w:ascii="Times New Roman" w:hAnsi="Times New Roman" w:cs="Times New Roman"/>
          <w:b/>
        </w:rPr>
        <w:t>122.</w:t>
      </w:r>
    </w:p>
    <w:p w14:paraId="224AA9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Nova izgradnja (interpolacija) svojom unutarnjom organizacijom prostora, komunikacijom s javnim površinama, gabaritima i namjenom mora biti usklađena s postojećim okolnim povijesnim objektima, ne narušavajući siluetu i osnovne vizure te komunikacijske tijekove unutar povijesne jezgre. </w:t>
      </w:r>
    </w:p>
    <w:p w14:paraId="255BD3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 kontaktnim zonama gdje je zastupljena nova izgradnja, nove građevine moguće je planirati na način da se njihovom postavom, lokacijom, volumenom, primjenom materijala završnog oblikovanja, kao i kvalitetom oblikovanja ne naruše kvalitetni postojeći ambijenti i vizure na njih.</w:t>
      </w:r>
    </w:p>
    <w:p w14:paraId="4ED9084F" w14:textId="25EA4B2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C5958" w:rsidRPr="00030F9C">
        <w:rPr>
          <w:rFonts w:ascii="Times New Roman" w:hAnsi="Times New Roman" w:cs="Times New Roman"/>
          <w:b/>
        </w:rPr>
        <w:t>12</w:t>
      </w:r>
      <w:r w:rsidRPr="00030F9C">
        <w:rPr>
          <w:rFonts w:ascii="Times New Roman" w:hAnsi="Times New Roman" w:cs="Times New Roman"/>
          <w:b/>
        </w:rPr>
        <w:t>3</w:t>
      </w:r>
      <w:r w:rsidR="003C5958" w:rsidRPr="00030F9C">
        <w:rPr>
          <w:rFonts w:ascii="Times New Roman" w:hAnsi="Times New Roman" w:cs="Times New Roman"/>
          <w:b/>
        </w:rPr>
        <w:t>.</w:t>
      </w:r>
    </w:p>
    <w:p w14:paraId="7720984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jednoj građevnoj čestici mogu se dozvoliti dvije stambene zgrade kada se radi o očuvanju vrijedne tradicijske kuće uz koju se, na građevnoj čestici u graditeljski skladnoj cjelini sa zatečenim ambijentom, može predvidjeti izgradnja nove kuće. Nova kuća u svojim gabaritima mora biti prilagođena zgradama građevnoj na čestici. </w:t>
      </w:r>
    </w:p>
    <w:p w14:paraId="38801832" w14:textId="77777777" w:rsidR="00B77861" w:rsidRPr="00030F9C" w:rsidRDefault="00B77861" w:rsidP="00B77861">
      <w:pPr>
        <w:pStyle w:val="StylenaslovaBefore12pt1"/>
        <w:spacing w:after="120"/>
        <w:jc w:val="both"/>
        <w:rPr>
          <w:rFonts w:ascii="Times New Roman" w:hAnsi="Times New Roman"/>
          <w:sz w:val="22"/>
          <w:szCs w:val="22"/>
        </w:rPr>
      </w:pPr>
      <w:bookmarkStart w:id="126" w:name="_Toc165092330"/>
      <w:bookmarkStart w:id="127" w:name="_Toc240081435"/>
      <w:r w:rsidRPr="00030F9C">
        <w:rPr>
          <w:rFonts w:ascii="Times New Roman" w:hAnsi="Times New Roman"/>
          <w:sz w:val="22"/>
          <w:szCs w:val="22"/>
        </w:rPr>
        <w:t>7.3.4.</w:t>
      </w:r>
      <w:r w:rsidRPr="00030F9C">
        <w:rPr>
          <w:rFonts w:ascii="Times New Roman" w:hAnsi="Times New Roman"/>
          <w:sz w:val="22"/>
          <w:szCs w:val="22"/>
        </w:rPr>
        <w:tab/>
        <w:t>Mjere zaštite povijesnih građevina i komunikacija</w:t>
      </w:r>
      <w:bookmarkEnd w:id="126"/>
      <w:bookmarkEnd w:id="127"/>
    </w:p>
    <w:p w14:paraId="252CF5A1" w14:textId="3683913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124</w:t>
      </w:r>
      <w:r w:rsidR="003C5958" w:rsidRPr="00030F9C">
        <w:rPr>
          <w:rFonts w:ascii="Times New Roman" w:hAnsi="Times New Roman" w:cs="Times New Roman"/>
          <w:b/>
        </w:rPr>
        <w:t>.</w:t>
      </w:r>
    </w:p>
    <w:p w14:paraId="48D7F5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Sve povijesne građevine i komunikacije označene prema vrstama na kartografskom prikazu br. 3a. "Područja posebnih uvjeta korištenju" u mjerilu 1:25000.</w:t>
      </w:r>
    </w:p>
    <w:p w14:paraId="1FF4412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građevinama iz stavka (1) ovog članka, s obzirom na njihovu spomeničku vrijednost kao kulturne baštine, predviđaju se opće intervencije: konzervacija, restauracija, građevinska sanacija i rekonstrukcija. </w:t>
      </w:r>
    </w:p>
    <w:p w14:paraId="78740C3E" w14:textId="151A8C4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125</w:t>
      </w:r>
      <w:r w:rsidR="003C5958" w:rsidRPr="00030F9C">
        <w:rPr>
          <w:rFonts w:ascii="Times New Roman" w:hAnsi="Times New Roman" w:cs="Times New Roman"/>
          <w:b/>
        </w:rPr>
        <w:t>.</w:t>
      </w:r>
    </w:p>
    <w:p w14:paraId="1706A4A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svaku pojedinačnu povijesnu građevinu kod koje su utvrđena svojstva kulturnog dobra (prema Popisu kulturnih dobara) Rješenjem o zaštiti utvrđuju se i prostorne međe kulturnog dobra.</w:t>
      </w:r>
    </w:p>
    <w:p w14:paraId="74E682E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Oko pojedinačnih kulturnih dobara, zaštićenih ili predloženih za zaštitu propisuju se mjere zaštite, koje podrazumijevaju očuvanje povijesne građevine ali i zaštite njihove slike u prostoru. To se posebno odnosi na lokacije kapela na brdima, koje imaju izdvojen prostorni položaj. </w:t>
      </w:r>
    </w:p>
    <w:p w14:paraId="30CB7199" w14:textId="6E195646" w:rsidR="00B77861" w:rsidRPr="00030F9C" w:rsidRDefault="00B77861" w:rsidP="00030F9C">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zonama njihove vizualne izloženosti u zoni zaštite pripadajućeg krajolika nije dozvoljena nova izgradnja.</w:t>
      </w:r>
    </w:p>
    <w:p w14:paraId="07D1C42A" w14:textId="34BA1BF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126</w:t>
      </w:r>
      <w:r w:rsidR="00C35D27" w:rsidRPr="00030F9C">
        <w:rPr>
          <w:rFonts w:ascii="Times New Roman" w:hAnsi="Times New Roman" w:cs="Times New Roman"/>
          <w:b/>
        </w:rPr>
        <w:t>.</w:t>
      </w:r>
    </w:p>
    <w:p w14:paraId="155F40F9" w14:textId="1FF83F3F"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Mjere zaštite primjenjuju se na građevine (građevne čestice) koji su: zaštićene (Z), preventivno zaštićene (P) te na kulturna dobra od lokalnog značaja (L).</w:t>
      </w:r>
    </w:p>
    <w:p w14:paraId="024C4F6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Za građevine (građevne čestice) koje se predlažu za zaštitu, odnosno koje su evidentirane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nije dozvoljena rekonstrukcija građevina koja bi narušili osnovne karakteristike postojeće građevine zbog kojih se predlaže zaštita.</w:t>
      </w:r>
    </w:p>
    <w:p w14:paraId="448EC5B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Povijesne građevine iz stavka (1) i (2) ovog članka obnavljaju se cjelovito, zajedno s njihovim okolišem (vrtom, parkom, voćnjakom, dvorištem, pristupom i sl.).</w:t>
      </w:r>
    </w:p>
    <w:p w14:paraId="34439FCD" w14:textId="706D85FD"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127</w:t>
      </w:r>
      <w:r w:rsidR="00C35D27" w:rsidRPr="00030F9C">
        <w:rPr>
          <w:rFonts w:ascii="Times New Roman" w:hAnsi="Times New Roman" w:cs="Times New Roman"/>
          <w:b/>
        </w:rPr>
        <w:t>.</w:t>
      </w:r>
    </w:p>
    <w:p w14:paraId="21564D4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Povijesne komunikacije, treba maksimalno sačuvati u njihovim izvornim trasama i gabaritima s komunalnom opremom, te staviti u funkciju kulturnog i ruralnog turizma.</w:t>
      </w:r>
    </w:p>
    <w:p w14:paraId="06E01D93" w14:textId="77777777" w:rsidR="00B77861" w:rsidRPr="00030F9C" w:rsidRDefault="00B77861" w:rsidP="00B77861">
      <w:pPr>
        <w:pStyle w:val="StylenaslovaBefore12pt1"/>
        <w:spacing w:after="120"/>
        <w:jc w:val="both"/>
        <w:rPr>
          <w:rFonts w:ascii="Times New Roman" w:hAnsi="Times New Roman"/>
          <w:sz w:val="22"/>
          <w:szCs w:val="22"/>
        </w:rPr>
      </w:pPr>
      <w:bookmarkStart w:id="128" w:name="_Toc165092331"/>
      <w:bookmarkStart w:id="129" w:name="_Toc240081436"/>
      <w:r w:rsidRPr="00030F9C">
        <w:rPr>
          <w:rFonts w:ascii="Times New Roman" w:hAnsi="Times New Roman"/>
          <w:sz w:val="22"/>
          <w:szCs w:val="22"/>
        </w:rPr>
        <w:t>7.3.5.</w:t>
      </w:r>
      <w:r w:rsidRPr="00030F9C">
        <w:rPr>
          <w:rFonts w:ascii="Times New Roman" w:hAnsi="Times New Roman"/>
          <w:sz w:val="22"/>
          <w:szCs w:val="22"/>
        </w:rPr>
        <w:tab/>
        <w:t>Mjere zaštite arheoloških lokaliteta</w:t>
      </w:r>
      <w:bookmarkEnd w:id="128"/>
      <w:bookmarkEnd w:id="129"/>
    </w:p>
    <w:p w14:paraId="5EDB5662" w14:textId="721D7DB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128</w:t>
      </w:r>
      <w:r w:rsidR="00C35D27" w:rsidRPr="00030F9C">
        <w:rPr>
          <w:rFonts w:ascii="Times New Roman" w:hAnsi="Times New Roman" w:cs="Times New Roman"/>
          <w:b/>
        </w:rPr>
        <w:t>.</w:t>
      </w:r>
    </w:p>
    <w:p w14:paraId="1F8DE07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cijelom prostoru potrebno je provesti arheološka istraživanja i iskopavanja u svrhu njihove znanstvene, kulturne i turističke prezentacije. </w:t>
      </w:r>
    </w:p>
    <w:p w14:paraId="20E9208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Prioritetna istraživanja provoditi na područjima koja se namjenjuju intenzivnom razvoju infrastrukturnih sustava.</w:t>
      </w:r>
    </w:p>
    <w:p w14:paraId="2A91B9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 postupku ishođenja akata kojima se odobrava građenje treba obaviti arheološka sondiranja. Ukoliko se prilikom izvođenja zemljanih radova naiđe na predmete ili nalaze arheološkog značenja, </w:t>
      </w:r>
      <w:r w:rsidRPr="00030F9C">
        <w:rPr>
          <w:rFonts w:ascii="Times New Roman" w:hAnsi="Times New Roman" w:cs="Times New Roman"/>
        </w:rPr>
        <w:lastRenderedPageBreak/>
        <w:t>potrebno je radove odmah obustaviti, a o nalazu obavijestiti najbliži muzej ili nadležnu Upravu za zaštitu kulturne baštine.</w:t>
      </w:r>
    </w:p>
    <w:p w14:paraId="33760C8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 arheološke lokalitete koji su evidentirani na temelju povremenih pojedinačnih nalaza, a ne postoje utvrđene granice zaštite ne propisuju se direktivne mjere zaštite već je prilikom izvođenja građevnih radova potrebno upozoriti naručitelje radova na moguće nalaze zbog čega je potreban pojačani oprez i arheološki nadzor. U slučaju da se radi o nalazu koji zahtijeva prezentaciju </w:t>
      </w:r>
      <w:proofErr w:type="spellStart"/>
      <w:r w:rsidRPr="00030F9C">
        <w:rPr>
          <w:rFonts w:ascii="Times New Roman" w:hAnsi="Times New Roman" w:cs="Times New Roman"/>
        </w:rPr>
        <w:t>in</w:t>
      </w:r>
      <w:proofErr w:type="spellEnd"/>
      <w:r w:rsidRPr="00030F9C">
        <w:rPr>
          <w:rFonts w:ascii="Times New Roman" w:hAnsi="Times New Roman" w:cs="Times New Roman"/>
        </w:rPr>
        <w:t xml:space="preserve"> situ, planiranu gradnju je potrebno prilagoditi zahtjevu arheološke struke.</w:t>
      </w:r>
    </w:p>
    <w:p w14:paraId="674DDF5E" w14:textId="28F22F9D" w:rsidR="00B77861" w:rsidRPr="00030F9C" w:rsidRDefault="00B77861" w:rsidP="00030F9C">
      <w:pPr>
        <w:pStyle w:val="StylenaslovaBefore12pt1"/>
        <w:spacing w:after="120"/>
        <w:jc w:val="both"/>
        <w:rPr>
          <w:rFonts w:ascii="Times New Roman" w:hAnsi="Times New Roman"/>
          <w:sz w:val="22"/>
          <w:szCs w:val="22"/>
        </w:rPr>
      </w:pPr>
      <w:bookmarkStart w:id="130" w:name="_Toc165092332"/>
      <w:bookmarkStart w:id="131" w:name="_Toc240081437"/>
      <w:r w:rsidRPr="00030F9C">
        <w:rPr>
          <w:rFonts w:ascii="Times New Roman" w:hAnsi="Times New Roman"/>
          <w:sz w:val="22"/>
          <w:szCs w:val="22"/>
        </w:rPr>
        <w:t>7.3.6.</w:t>
      </w:r>
      <w:r w:rsidRPr="00030F9C">
        <w:rPr>
          <w:rFonts w:ascii="Times New Roman" w:hAnsi="Times New Roman"/>
          <w:sz w:val="22"/>
          <w:szCs w:val="22"/>
        </w:rPr>
        <w:tab/>
        <w:t>Načelne propozicije za izgradnju u seoskim naseljima</w:t>
      </w:r>
      <w:bookmarkEnd w:id="130"/>
      <w:bookmarkEnd w:id="131"/>
    </w:p>
    <w:p w14:paraId="317F05DF" w14:textId="59822DA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129</w:t>
      </w:r>
      <w:r w:rsidR="00C35D27" w:rsidRPr="00030F9C">
        <w:rPr>
          <w:rFonts w:ascii="Times New Roman" w:hAnsi="Times New Roman" w:cs="Times New Roman"/>
          <w:b/>
        </w:rPr>
        <w:t>.</w:t>
      </w:r>
    </w:p>
    <w:p w14:paraId="711104F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povijesnim selima koja pokazuju karakteristična tipološka obilježja rastresitog naselja, sastavljenog od više zasebnih cjelina-zaselaka, a nemaju očuvanu tradicijsku (etnološku) arhitekturu, i gdje je zastupljena nova izgradnja bez arhitektonske vrijednosti, jer ne nosi regionalna obilježja, treba planskim mjerama očuvati i reafirmirati njihova regionalna obilježja:</w:t>
      </w:r>
    </w:p>
    <w:p w14:paraId="34F95AF7"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svaku novu građevinu - stambenu i gospodarsku projektirati na načelu uspostave harmoničnog odnosa s tradicionalnim oblicima,</w:t>
      </w:r>
    </w:p>
    <w:p w14:paraId="5D2395B6"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u oblikovanju novih građevina; stambenih i gospodarskih treba koristiti oblike i materijale završne obrade, karakteristične za regionalnu arhitekturu. Neprihvatljivo je korištenje lukova, velikih izbačenih terasa, materijala i kolorita završne obrade koji se unose iz potpuno različitih podneblja, </w:t>
      </w:r>
    </w:p>
    <w:p w14:paraId="39335B1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neprihvatljiva je gradnja velikih volumena hala i skladišta, i uvođenje funkcija koje zahtijevaju velik promet (velika asfaltirana parkirališta i sl.) ili na drugi način ugrožavaju ambijentalna obilježja. Moguće su gospodarske djelatnosti kao dopuna stambenih zona (tradicionalni obrti, manje trgovine i </w:t>
      </w:r>
      <w:proofErr w:type="spellStart"/>
      <w:r w:rsidRPr="00030F9C">
        <w:rPr>
          <w:sz w:val="22"/>
          <w:szCs w:val="22"/>
        </w:rPr>
        <w:t>sl</w:t>
      </w:r>
      <w:proofErr w:type="spellEnd"/>
      <w:r w:rsidRPr="00030F9C">
        <w:rPr>
          <w:sz w:val="22"/>
          <w:szCs w:val="22"/>
        </w:rPr>
        <w:t xml:space="preserve">,). </w:t>
      </w:r>
    </w:p>
    <w:p w14:paraId="023AFB8C" w14:textId="77777777" w:rsidR="00B77861" w:rsidRPr="00030F9C" w:rsidRDefault="00B77861" w:rsidP="00C35D27">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8.</w:t>
      </w:r>
      <w:r w:rsidRPr="00030F9C">
        <w:rPr>
          <w:rFonts w:ascii="Times New Roman" w:hAnsi="Times New Roman" w:cs="Times New Roman"/>
          <w:b/>
        </w:rPr>
        <w:tab/>
        <w:t>POSTUPANJE S OTPADOM</w:t>
      </w:r>
    </w:p>
    <w:p w14:paraId="2BD0CA15" w14:textId="69BED87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130</w:t>
      </w:r>
      <w:r w:rsidR="00C35D27" w:rsidRPr="00030F9C">
        <w:rPr>
          <w:rFonts w:ascii="Times New Roman" w:hAnsi="Times New Roman" w:cs="Times New Roman"/>
          <w:b/>
        </w:rPr>
        <w:t>.</w:t>
      </w:r>
    </w:p>
    <w:p w14:paraId="03E53F2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Gospodarenje otpadom provoditi će se prema Planu gospodarenja otpadnom na razini Republike Hrvatske. Prema županijskom Planu gospodarenja otpadom sustav gospodarenja se zasniva na uspostavi Županijskog centra za gospodarenje otpadom koji se nalazi izvan granica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0CB49C8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području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osiguran je odvoz komunalnog otpada, koji se odlaže izvan granice obuhvata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Otpad koji sadržava materijale, koje je moguće reciklirati, treba sakupljati u </w:t>
      </w:r>
      <w:proofErr w:type="spellStart"/>
      <w:r w:rsidRPr="00030F9C">
        <w:rPr>
          <w:rFonts w:ascii="Times New Roman" w:hAnsi="Times New Roman" w:cs="Times New Roman"/>
        </w:rPr>
        <w:t>reciklažnim</w:t>
      </w:r>
      <w:proofErr w:type="spellEnd"/>
      <w:r w:rsidRPr="00030F9C">
        <w:rPr>
          <w:rFonts w:ascii="Times New Roman" w:hAnsi="Times New Roman" w:cs="Times New Roman"/>
        </w:rPr>
        <w:t xml:space="preserve"> dvorištima. </w:t>
      </w:r>
      <w:proofErr w:type="spellStart"/>
      <w:r w:rsidRPr="00030F9C">
        <w:rPr>
          <w:rFonts w:ascii="Times New Roman" w:hAnsi="Times New Roman" w:cs="Times New Roman"/>
        </w:rPr>
        <w:t>Reciklažna</w:t>
      </w:r>
      <w:proofErr w:type="spellEnd"/>
      <w:r w:rsidRPr="00030F9C">
        <w:rPr>
          <w:rFonts w:ascii="Times New Roman" w:hAnsi="Times New Roman" w:cs="Times New Roman"/>
        </w:rPr>
        <w:t xml:space="preserve"> dvorišta mogu se planirati unutar zona gospodarske namjene – proizvodne i/ili poslovne. Lokacija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prikazana je planskom oznakom na kartografskim prikazima </w:t>
      </w:r>
      <w:r w:rsidRPr="00030F9C">
        <w:rPr>
          <w:rFonts w:ascii="Times New Roman" w:hAnsi="Times New Roman" w:cs="Times New Roman"/>
          <w:i/>
          <w:iCs/>
        </w:rPr>
        <w:t>1. Površine za razvoj i uređenje i 4. Građevinska područja naselja.</w:t>
      </w:r>
    </w:p>
    <w:p w14:paraId="07E4B278" w14:textId="77777777" w:rsidR="00B77861" w:rsidRPr="00030F9C" w:rsidRDefault="00B77861" w:rsidP="00B77861">
      <w:pPr>
        <w:rPr>
          <w:rFonts w:ascii="Times New Roman" w:hAnsi="Times New Roman" w:cs="Times New Roman"/>
          <w:i/>
          <w:iCs/>
        </w:rPr>
      </w:pPr>
      <w:r w:rsidRPr="00030F9C">
        <w:rPr>
          <w:rFonts w:ascii="Times New Roman" w:hAnsi="Times New Roman" w:cs="Times New Roman"/>
        </w:rPr>
        <w:t>(3)</w:t>
      </w:r>
      <w:r w:rsidRPr="00030F9C">
        <w:rPr>
          <w:rFonts w:ascii="Times New Roman" w:hAnsi="Times New Roman" w:cs="Times New Roman"/>
        </w:rPr>
        <w:tab/>
      </w:r>
      <w:proofErr w:type="spellStart"/>
      <w:r w:rsidRPr="00030F9C">
        <w:rPr>
          <w:rFonts w:ascii="Times New Roman" w:hAnsi="Times New Roman" w:cs="Times New Roman"/>
        </w:rPr>
        <w:t>Reciklažno</w:t>
      </w:r>
      <w:proofErr w:type="spellEnd"/>
      <w:r w:rsidRPr="00030F9C">
        <w:rPr>
          <w:rFonts w:ascii="Times New Roman" w:hAnsi="Times New Roman" w:cs="Times New Roman"/>
        </w:rPr>
        <w:t xml:space="preserve"> dvorište za građevinski otpad s pripadajućim postrojenjima planirano je unutar izdvojenog građevinskog područja izvan naselja gospodarske – proizvodne namjene </w:t>
      </w:r>
      <w:proofErr w:type="spellStart"/>
      <w:r w:rsidRPr="00030F9C">
        <w:rPr>
          <w:rFonts w:ascii="Times New Roman" w:hAnsi="Times New Roman" w:cs="Times New Roman"/>
        </w:rPr>
        <w:t>Orljakovo</w:t>
      </w:r>
      <w:proofErr w:type="spellEnd"/>
      <w:r w:rsidRPr="00030F9C">
        <w:rPr>
          <w:rFonts w:ascii="Times New Roman" w:hAnsi="Times New Roman" w:cs="Times New Roman"/>
        </w:rPr>
        <w:t>/</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Lokacija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za građevinski otpad prikazana je planskom oznakom na kartografskim prikazima </w:t>
      </w:r>
      <w:r w:rsidRPr="00030F9C">
        <w:rPr>
          <w:rFonts w:ascii="Times New Roman" w:hAnsi="Times New Roman" w:cs="Times New Roman"/>
          <w:i/>
          <w:iCs/>
        </w:rPr>
        <w:t>1. Površine za razvoj i uređenje i 4. Građevinska područja naselja.</w:t>
      </w:r>
    </w:p>
    <w:p w14:paraId="6B9F62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Na građevnoj čestici za gospodarenje otpadom nužno je osigurati potrebni manevarski prostor u svrhu postavljanja, pražnjenja i održavanja kontejnera za otpad, kontrolirano prikupljanje oborinskih voda te zbrinjavanje istih na lokalno prihvatljiv način. Minimalna površina građevne čestice je 500 m².</w:t>
      </w:r>
    </w:p>
    <w:p w14:paraId="5C9308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Ostale građevine u funkciji održivog gospodarenja neopasnim otpadom mogu se uređivati u zoni gospodarske namjene – proizvodne, uz prethodnu suglasnost Općinskog vijeća i uz poštivanje mjera zaštite okoliša i zakonskih te tehničkih propisa za održivo gospodarenje otpadom. Za gradnju ovih građevina primjenjuju se uvjeti za izgradnju u zoni proizvodne namjene, osim u dijelu koji je prethodnim stavkom drukčije regulirano.</w:t>
      </w:r>
    </w:p>
    <w:p w14:paraId="4F458280" w14:textId="13B1D983" w:rsidR="00B77861" w:rsidRPr="00030F9C" w:rsidRDefault="00B77861" w:rsidP="00030F9C">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Opasni otpad i posebne kategorije otpada se moraju privremeno skladištiti na zakonom propisani način te predati na daljnje gospodarenje ovlaštenom skupljaču opasnog otpada ili posebnih kategorija otpada.</w:t>
      </w:r>
    </w:p>
    <w:p w14:paraId="38AC44E3" w14:textId="583E513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lastRenderedPageBreak/>
        <w:t>Članak 131</w:t>
      </w:r>
      <w:r w:rsidR="00C35D27" w:rsidRPr="00030F9C">
        <w:rPr>
          <w:rFonts w:ascii="Times New Roman" w:hAnsi="Times New Roman" w:cs="Times New Roman"/>
          <w:b/>
        </w:rPr>
        <w:t>.</w:t>
      </w:r>
    </w:p>
    <w:p w14:paraId="43DB90E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Komunalni otpad u naselju potrebno je prikupljati u tipizirane posude za otpad ili veće kontejnere.</w:t>
      </w:r>
    </w:p>
    <w:p w14:paraId="5951EE7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Korisni dio komunalnog otpada treba sakupljati u posebne kontejnere (papir, staklo, plastika i dr.). „Zeleni otoci“, odnosno spremnici za prikupljanje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otpada mogu se postavljati na javnim površinama, u skladu s Odlukom o komunalnom redu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na način da ne ometaju osnovnu funkciju tog i susjednih prostora.</w:t>
      </w:r>
    </w:p>
    <w:p w14:paraId="37362632" w14:textId="129375E1"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D81D95" w:rsidRPr="00030F9C">
        <w:rPr>
          <w:rFonts w:ascii="Times New Roman" w:hAnsi="Times New Roman" w:cs="Times New Roman"/>
        </w:rPr>
        <w:tab/>
      </w:r>
      <w:r w:rsidRPr="00030F9C">
        <w:rPr>
          <w:rFonts w:ascii="Times New Roman" w:hAnsi="Times New Roman" w:cs="Times New Roman"/>
        </w:rPr>
        <w:t xml:space="preserve">Odgovarajućim mjerama treba poticati i organizirati sakupljanje i odvoz otpada biljnoga podrijetla, koji će se prerađivati za kompost. Potrebno je poticati građane da u svojim vrtovima uređuju malena </w:t>
      </w:r>
      <w:proofErr w:type="spellStart"/>
      <w:r w:rsidRPr="00030F9C">
        <w:rPr>
          <w:rFonts w:ascii="Times New Roman" w:hAnsi="Times New Roman" w:cs="Times New Roman"/>
        </w:rPr>
        <w:t>kompostišta</w:t>
      </w:r>
      <w:proofErr w:type="spellEnd"/>
      <w:r w:rsidRPr="00030F9C">
        <w:rPr>
          <w:rFonts w:ascii="Times New Roman" w:hAnsi="Times New Roman" w:cs="Times New Roman"/>
        </w:rPr>
        <w:t xml:space="preserve"> za potrebe domaćinstva.</w:t>
      </w:r>
    </w:p>
    <w:p w14:paraId="2FE5887C" w14:textId="77777777" w:rsidR="00030F9C" w:rsidRDefault="00B77861" w:rsidP="00030F9C">
      <w:pPr>
        <w:rPr>
          <w:rFonts w:ascii="Times New Roman" w:hAnsi="Times New Roman" w:cs="Times New Roman"/>
        </w:rPr>
      </w:pPr>
      <w:r w:rsidRPr="00030F9C">
        <w:rPr>
          <w:rFonts w:ascii="Times New Roman" w:hAnsi="Times New Roman" w:cs="Times New Roman"/>
        </w:rPr>
        <w:t xml:space="preserve"> </w:t>
      </w:r>
    </w:p>
    <w:p w14:paraId="2144265E" w14:textId="47C01B56" w:rsidR="00B77861" w:rsidRPr="00030F9C" w:rsidRDefault="00B77861" w:rsidP="00030F9C">
      <w:pPr>
        <w:rPr>
          <w:rFonts w:ascii="Times New Roman" w:hAnsi="Times New Roman" w:cs="Times New Roman"/>
        </w:rPr>
      </w:pPr>
      <w:r w:rsidRPr="00030F9C">
        <w:rPr>
          <w:rFonts w:ascii="Times New Roman" w:hAnsi="Times New Roman" w:cs="Times New Roman"/>
          <w:b/>
        </w:rPr>
        <w:t>9.</w:t>
      </w:r>
      <w:r w:rsidRPr="00030F9C">
        <w:rPr>
          <w:rFonts w:ascii="Times New Roman" w:hAnsi="Times New Roman" w:cs="Times New Roman"/>
          <w:b/>
        </w:rPr>
        <w:tab/>
        <w:t>MJERE SPRJEČAVANJA NEPOVOLJNA UTJECAJA NA OKOLIŠ</w:t>
      </w:r>
    </w:p>
    <w:p w14:paraId="4E80B7FE" w14:textId="77777777" w:rsidR="00B77861" w:rsidRPr="00030F9C" w:rsidRDefault="00B77861" w:rsidP="00B77861">
      <w:pPr>
        <w:pStyle w:val="podnaslov111"/>
        <w:tabs>
          <w:tab w:val="left" w:pos="720"/>
        </w:tabs>
        <w:rPr>
          <w:rFonts w:ascii="Times New Roman" w:hAnsi="Times New Roman" w:cs="Times New Roman"/>
        </w:rPr>
      </w:pPr>
      <w:bookmarkStart w:id="132" w:name="_Toc165092333"/>
      <w:bookmarkStart w:id="133" w:name="_Toc240081438"/>
      <w:r w:rsidRPr="00030F9C">
        <w:rPr>
          <w:rFonts w:ascii="Times New Roman" w:hAnsi="Times New Roman" w:cs="Times New Roman"/>
        </w:rPr>
        <w:t>9.1.</w:t>
      </w:r>
      <w:r w:rsidRPr="00030F9C">
        <w:rPr>
          <w:rFonts w:ascii="Times New Roman" w:hAnsi="Times New Roman" w:cs="Times New Roman"/>
        </w:rPr>
        <w:tab/>
        <w:t>Zaštita voda</w:t>
      </w:r>
      <w:bookmarkEnd w:id="132"/>
      <w:bookmarkEnd w:id="133"/>
    </w:p>
    <w:p w14:paraId="3B1F6EEE" w14:textId="77777777" w:rsidR="00B77861" w:rsidRPr="00030F9C" w:rsidRDefault="00B77861" w:rsidP="00B77861">
      <w:pPr>
        <w:pStyle w:val="StylenaslovaBefore12pt"/>
        <w:jc w:val="both"/>
        <w:rPr>
          <w:rFonts w:ascii="Times New Roman" w:hAnsi="Times New Roman"/>
          <w:sz w:val="22"/>
          <w:szCs w:val="22"/>
        </w:rPr>
      </w:pPr>
      <w:bookmarkStart w:id="134" w:name="_Toc165092334"/>
      <w:bookmarkStart w:id="135" w:name="_Toc240081439"/>
      <w:r w:rsidRPr="00030F9C">
        <w:rPr>
          <w:rFonts w:ascii="Times New Roman" w:hAnsi="Times New Roman"/>
          <w:sz w:val="22"/>
          <w:szCs w:val="22"/>
        </w:rPr>
        <w:t>9.1.1.</w:t>
      </w:r>
      <w:r w:rsidRPr="00030F9C">
        <w:rPr>
          <w:rFonts w:ascii="Times New Roman" w:hAnsi="Times New Roman"/>
          <w:sz w:val="22"/>
          <w:szCs w:val="22"/>
        </w:rPr>
        <w:tab/>
        <w:t>Zaštita površinskih i podzemnih voda</w:t>
      </w:r>
      <w:bookmarkEnd w:id="134"/>
      <w:bookmarkEnd w:id="135"/>
    </w:p>
    <w:p w14:paraId="3FEF6A44" w14:textId="67F576C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132</w:t>
      </w:r>
      <w:r w:rsidR="00C35D27" w:rsidRPr="00030F9C">
        <w:rPr>
          <w:rFonts w:ascii="Times New Roman" w:hAnsi="Times New Roman" w:cs="Times New Roman"/>
          <w:b/>
        </w:rPr>
        <w:t>.</w:t>
      </w:r>
    </w:p>
    <w:p w14:paraId="5ECC89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izgradnju građevina koje se grade u neposrednoj blizini vodotoka, potrebno je ishoditi uvjete za izgradnju od nadležnih državnih institucija za gospodarenje vodama u skladu s pozitivnim zakonskim propisima i standardima.</w:t>
      </w:r>
    </w:p>
    <w:p w14:paraId="67BCE7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Zabranjuje se podizanje ograda i potpornih zidova, odnosno izvođenje drugih radova koji bi mogli smanjiti propusnu moć korita vodotoka, onemogućiti čišćenje i održavanje vodotoka ili ga ugroziti na neki drugi način.</w:t>
      </w:r>
    </w:p>
    <w:p w14:paraId="5512BBB6" w14:textId="7CCBAC1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133</w:t>
      </w:r>
      <w:r w:rsidR="001B6F66" w:rsidRPr="00030F9C">
        <w:rPr>
          <w:rFonts w:ascii="Times New Roman" w:hAnsi="Times New Roman" w:cs="Times New Roman"/>
          <w:b/>
        </w:rPr>
        <w:t>.</w:t>
      </w:r>
    </w:p>
    <w:p w14:paraId="4AB819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Otpadne vode iz domaćinstva, u naseljima bez kanalizacijske mreže, moraju se horizontalnom kanalizacijom priključiti na sabirnu jamu bez ispusta dovoljnog kapaciteta.</w:t>
      </w:r>
    </w:p>
    <w:p w14:paraId="13BACC5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Otpadne vode, koje ne odgovaraju propisima o sastavu i kvaliteti voda moraju se, prije upuštanja u kanalizacijski sustav naselja ili recipijent, pročistiti </w:t>
      </w:r>
      <w:proofErr w:type="spellStart"/>
      <w:r w:rsidRPr="00030F9C">
        <w:rPr>
          <w:rFonts w:ascii="Times New Roman" w:hAnsi="Times New Roman" w:cs="Times New Roman"/>
        </w:rPr>
        <w:t>predtretmanom</w:t>
      </w:r>
      <w:proofErr w:type="spellEnd"/>
      <w:r w:rsidRPr="00030F9C">
        <w:rPr>
          <w:rFonts w:ascii="Times New Roman" w:hAnsi="Times New Roman" w:cs="Times New Roman"/>
        </w:rPr>
        <w:t xml:space="preserve"> do tog stupnja da ne budu štetne za taj sustav i recipijent.</w:t>
      </w:r>
    </w:p>
    <w:p w14:paraId="003CE8B7" w14:textId="5383A7D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134</w:t>
      </w:r>
      <w:r w:rsidR="001B6F66" w:rsidRPr="00030F9C">
        <w:rPr>
          <w:rFonts w:ascii="Times New Roman" w:hAnsi="Times New Roman" w:cs="Times New Roman"/>
          <w:b/>
        </w:rPr>
        <w:t>.</w:t>
      </w:r>
    </w:p>
    <w:p w14:paraId="3BB86B2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Kod izgradnje novih ili asfaltiranja postojećih prometnica idejnim i izvedbenim projektima predvidjeti otjecanje i pročišćavanje oborinskih i otpadnih voda s kolnika prije nego što se ispuštaju u obližnje tlo ili vodotoke.</w:t>
      </w:r>
    </w:p>
    <w:p w14:paraId="2CF48E1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Zabranjuje se pranje automobila te drugih vozila i strojeva te odlijevanje vode onečišćene deterdžentima, odlaganje tehnološkog i drugog otpada na zelene površine duž vodotoka.</w:t>
      </w:r>
    </w:p>
    <w:p w14:paraId="3CFCE4EC"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36" w:name="_Toc165092335"/>
      <w:bookmarkStart w:id="137" w:name="_Toc240081440"/>
      <w:r w:rsidRPr="00030F9C">
        <w:rPr>
          <w:rFonts w:ascii="Times New Roman" w:hAnsi="Times New Roman"/>
          <w:sz w:val="22"/>
          <w:szCs w:val="22"/>
        </w:rPr>
        <w:t>9.1.2.</w:t>
      </w:r>
      <w:r w:rsidRPr="00030F9C">
        <w:rPr>
          <w:rFonts w:ascii="Times New Roman" w:hAnsi="Times New Roman"/>
          <w:sz w:val="22"/>
          <w:szCs w:val="22"/>
        </w:rPr>
        <w:tab/>
        <w:t>Zaštita od utjecaja voda</w:t>
      </w:r>
      <w:bookmarkEnd w:id="136"/>
      <w:bookmarkEnd w:id="137"/>
    </w:p>
    <w:p w14:paraId="4CE70B46" w14:textId="702EEE9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135</w:t>
      </w:r>
      <w:r w:rsidR="001B6F66" w:rsidRPr="00030F9C">
        <w:rPr>
          <w:rFonts w:ascii="Times New Roman" w:hAnsi="Times New Roman" w:cs="Times New Roman"/>
          <w:b/>
        </w:rPr>
        <w:t>.</w:t>
      </w:r>
    </w:p>
    <w:p w14:paraId="56A8589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predviđa se zaštita od bujičnih voda, i to: </w:t>
      </w:r>
    </w:p>
    <w:p w14:paraId="135B82B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gradnjom i održavanjem sustava potoka i kanala,</w:t>
      </w:r>
    </w:p>
    <w:p w14:paraId="38B30CA9"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izgradnjom nasipa,</w:t>
      </w:r>
    </w:p>
    <w:p w14:paraId="47F9893C"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uređenjem i održavanjem zatvorenih kanala uz prometnice te njihovo korištenje kao dio sustava odvodnje oborinskih voda,</w:t>
      </w:r>
    </w:p>
    <w:p w14:paraId="4B12947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pošumljavanjem i održavanjem zaštitnih šuma na područjima ugroženim bujicama i uslijed toga sklonim eroziji tla.</w:t>
      </w:r>
    </w:p>
    <w:p w14:paraId="22D698FC"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38" w:name="_Toc165092336"/>
      <w:bookmarkStart w:id="139" w:name="_Toc240081441"/>
      <w:r w:rsidRPr="00030F9C">
        <w:rPr>
          <w:rFonts w:ascii="Times New Roman" w:hAnsi="Times New Roman" w:cs="Times New Roman"/>
        </w:rPr>
        <w:t>9.2.</w:t>
      </w:r>
      <w:r w:rsidRPr="00030F9C">
        <w:rPr>
          <w:rFonts w:ascii="Times New Roman" w:hAnsi="Times New Roman" w:cs="Times New Roman"/>
        </w:rPr>
        <w:tab/>
        <w:t>Zaštita tla</w:t>
      </w:r>
      <w:bookmarkEnd w:id="138"/>
      <w:bookmarkEnd w:id="139"/>
    </w:p>
    <w:p w14:paraId="1DB7C9C6" w14:textId="57E46621"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136</w:t>
      </w:r>
      <w:r w:rsidR="001B6F66" w:rsidRPr="00030F9C">
        <w:rPr>
          <w:rFonts w:ascii="Times New Roman" w:hAnsi="Times New Roman" w:cs="Times New Roman"/>
          <w:b/>
        </w:rPr>
        <w:t>.</w:t>
      </w:r>
    </w:p>
    <w:p w14:paraId="2EC47CA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Za očuvanje i korištenje kvalitetnog poljoprivrednog zemljišta za poljodjelsku i stočarsku svrhu određuju se slijedeće mjere:</w:t>
      </w:r>
    </w:p>
    <w:p w14:paraId="42F0118D"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smanjiti korištenje kvalitetnog zemljišta za nepoljoprivredne svrhe,</w:t>
      </w:r>
    </w:p>
    <w:p w14:paraId="0EDE2F1C"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poticati i usmjeravati proizvodnju zdrave hrane,</w:t>
      </w:r>
    </w:p>
    <w:p w14:paraId="7CC1F353"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prednost dati tradicionalnim poljoprivrednim granama – stočarstvo, pčelarstvo, povrćarstvo, voćarstvo, vinogradarstvo,</w:t>
      </w:r>
    </w:p>
    <w:p w14:paraId="37A0B329"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temelj trebaju biti obiteljska poljodjelska gospodarstva, a posebice u stočarstvu gdje se posebno treba poticati rast s 10 i više stočnih jedinica.</w:t>
      </w:r>
    </w:p>
    <w:p w14:paraId="2B05F70D"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 postupku uređivanja prostora i građenja treba poštivati uvjete kojima se sprečava erozija tla, odnosno onemogućavaju zahvati u prostoru kojima se uzrokuje nestabilnost tla i stvaranje klizišta.</w:t>
      </w:r>
    </w:p>
    <w:p w14:paraId="1EE36852"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0" w:name="_Toc165092337"/>
      <w:bookmarkStart w:id="141" w:name="_Toc240081442"/>
      <w:r w:rsidRPr="00030F9C">
        <w:rPr>
          <w:rFonts w:ascii="Times New Roman" w:hAnsi="Times New Roman" w:cs="Times New Roman"/>
        </w:rPr>
        <w:t>9.3.</w:t>
      </w:r>
      <w:r w:rsidRPr="00030F9C">
        <w:rPr>
          <w:rFonts w:ascii="Times New Roman" w:hAnsi="Times New Roman" w:cs="Times New Roman"/>
        </w:rPr>
        <w:tab/>
        <w:t>Zaštita zraka</w:t>
      </w:r>
      <w:bookmarkEnd w:id="140"/>
      <w:bookmarkEnd w:id="141"/>
    </w:p>
    <w:p w14:paraId="1525C6EB" w14:textId="1EAC6D28"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137</w:t>
      </w:r>
      <w:r w:rsidR="001B6F66" w:rsidRPr="00030F9C">
        <w:rPr>
          <w:rFonts w:ascii="Times New Roman" w:hAnsi="Times New Roman" w:cs="Times New Roman"/>
          <w:b/>
        </w:rPr>
        <w:t>.</w:t>
      </w:r>
    </w:p>
    <w:p w14:paraId="654CD087"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Zaštita zraka provodi se sukladno važećem Zakonu o zaštiti zraka, uz obvezno provođenje mjera za sprečavanje i smanjivanje onečišćenja zraka. Nije dozvoljeno prekoračenje preporučene vrijednosti kakvoće zraka propisane važećom Uredbom o preporučenim i graničnim vrijednostima kakvoće zraka, niti ispuštanje u zrak onečišćujuće tvari u količini i koncentraciji višoj od propisane važećom Uredbom o graničnim vrijednostima emisije onečišćujućih tvari u zrak iz stacionarnih izvora.</w:t>
      </w:r>
    </w:p>
    <w:p w14:paraId="4EE8BCDC"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Negativni utjecaj na kakvoću zraka od gospodarskih aktivnosti mora se spriječiti izborom i načinom rada gospodarskih namjena te oblikovanjem gospodarskih namjena. Visokom tehnologijom i kontrolom gospodarskih aktivnosti treba zadovoljiti standarde kakvoće zraka sukladno Zakonu o zaštiti zraka.</w:t>
      </w:r>
    </w:p>
    <w:p w14:paraId="51A21A63"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2" w:name="_Toc165092338"/>
      <w:bookmarkStart w:id="143" w:name="_Toc240081443"/>
      <w:r w:rsidRPr="00030F9C">
        <w:rPr>
          <w:rFonts w:ascii="Times New Roman" w:hAnsi="Times New Roman" w:cs="Times New Roman"/>
        </w:rPr>
        <w:t>9.4.</w:t>
      </w:r>
      <w:r w:rsidRPr="00030F9C">
        <w:rPr>
          <w:rFonts w:ascii="Times New Roman" w:hAnsi="Times New Roman" w:cs="Times New Roman"/>
        </w:rPr>
        <w:tab/>
        <w:t>Zaštita od buke</w:t>
      </w:r>
      <w:bookmarkEnd w:id="142"/>
      <w:bookmarkEnd w:id="143"/>
    </w:p>
    <w:p w14:paraId="3F3344E6" w14:textId="555E533F"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138</w:t>
      </w:r>
      <w:r w:rsidR="001B6F66" w:rsidRPr="00030F9C">
        <w:rPr>
          <w:rFonts w:ascii="Times New Roman" w:hAnsi="Times New Roman" w:cs="Times New Roman"/>
          <w:b/>
        </w:rPr>
        <w:t>.</w:t>
      </w:r>
    </w:p>
    <w:p w14:paraId="2CE70F49"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području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mjere zaštite od buke potrebno je provoditi sukladno važećem Zakonu o zaštiti od buke i važećem Pravilniku o najvišim dopuštenim razinama buke u sredini u kojoj ljudi borave i rade.</w:t>
      </w:r>
    </w:p>
    <w:p w14:paraId="3742344B"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Mjere zaštite od prekomjerne buke provode se:</w:t>
      </w:r>
    </w:p>
    <w:p w14:paraId="01DCF3BF" w14:textId="1A3EE86D"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lociranjem objekata i postrojenja koji mogu biti izvor prekomjerne buke na odgovarajuću udaljenost od stambenih i javnih građevina,</w:t>
      </w:r>
    </w:p>
    <w:p w14:paraId="147F9957" w14:textId="6D35C2AD"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ograničavanjem ili zabranom rada objekata i postrojenja koja su izvor buke ili utvrđivanjem posebnih mjera i uvjeta za njihov rad,</w:t>
      </w:r>
    </w:p>
    <w:p w14:paraId="7E2A65DC" w14:textId="6D20ABD9"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regulacijom prometa u svrhu zabrane ili ograničenja protoka vozila ili isključenjem iz prometa određenih vrsta vozila.</w:t>
      </w:r>
    </w:p>
    <w:p w14:paraId="3B92B62A"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4" w:name="_Toc165092339"/>
      <w:bookmarkStart w:id="145" w:name="_Toc240081444"/>
      <w:r w:rsidRPr="00030F9C">
        <w:rPr>
          <w:rFonts w:ascii="Times New Roman" w:hAnsi="Times New Roman" w:cs="Times New Roman"/>
        </w:rPr>
        <w:t>9.5.</w:t>
      </w:r>
      <w:r w:rsidRPr="00030F9C">
        <w:rPr>
          <w:rFonts w:ascii="Times New Roman" w:hAnsi="Times New Roman" w:cs="Times New Roman"/>
        </w:rPr>
        <w:tab/>
        <w:t>Zaštita i sanacija ugroženih dijelova okoliša</w:t>
      </w:r>
      <w:bookmarkEnd w:id="144"/>
      <w:bookmarkEnd w:id="145"/>
    </w:p>
    <w:p w14:paraId="06632BDF" w14:textId="2A0D255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139</w:t>
      </w:r>
      <w:r w:rsidR="001B6F66" w:rsidRPr="00030F9C">
        <w:rPr>
          <w:rFonts w:ascii="Times New Roman" w:hAnsi="Times New Roman" w:cs="Times New Roman"/>
          <w:b/>
        </w:rPr>
        <w:t>.</w:t>
      </w:r>
    </w:p>
    <w:p w14:paraId="2596CFD9"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određuje prostore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na kojima je došlo do ugrožavanja okoliša, i to prostori, u kojima je ugroženo tlo: napušteno eksploatacijsko polje kamenoloma u naselju </w:t>
      </w:r>
      <w:proofErr w:type="spellStart"/>
      <w:r w:rsidRPr="00030F9C">
        <w:rPr>
          <w:rFonts w:ascii="Times New Roman" w:hAnsi="Times New Roman" w:cs="Times New Roman"/>
        </w:rPr>
        <w:t>Reštovo</w:t>
      </w:r>
      <w:proofErr w:type="spellEnd"/>
      <w:r w:rsidRPr="00030F9C">
        <w:rPr>
          <w:rFonts w:ascii="Times New Roman" w:hAnsi="Times New Roman" w:cs="Times New Roman"/>
        </w:rPr>
        <w:t>, zemljišta (koja se obrađuju) uz magistralne ceste zagađena teškim metalima, zagađenje kemijskim preparatima koji se koriste u poljoprivredi te tla ugrožena erozijom.</w:t>
      </w:r>
    </w:p>
    <w:p w14:paraId="25B07666" w14:textId="77DE667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140</w:t>
      </w:r>
      <w:r w:rsidR="001B6F66" w:rsidRPr="00030F9C">
        <w:rPr>
          <w:rFonts w:ascii="Times New Roman" w:hAnsi="Times New Roman" w:cs="Times New Roman"/>
          <w:b/>
        </w:rPr>
        <w:t>.</w:t>
      </w:r>
    </w:p>
    <w:p w14:paraId="7DBAF4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odnosno u njegovoj neposrednoj blizini, ne mogu se graditi građevine koje bi svojim postojanjem ili upotrebom ugrožavale život i rad ljudi ili vrijednost okoliša.</w:t>
      </w:r>
    </w:p>
    <w:p w14:paraId="083858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Potrebno je sustavno kontrolirati sve poslovne i gospodarske pogone te manje zanatske radionice u pogledu mogućnosti onečišćenja zraka, vode i odlaganja otpada.</w:t>
      </w:r>
    </w:p>
    <w:p w14:paraId="74B06A39"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6" w:name="_Toc165092340"/>
      <w:bookmarkStart w:id="147" w:name="_Toc240081445"/>
      <w:r w:rsidRPr="00030F9C">
        <w:rPr>
          <w:rFonts w:ascii="Times New Roman" w:hAnsi="Times New Roman" w:cs="Times New Roman"/>
        </w:rPr>
        <w:lastRenderedPageBreak/>
        <w:t>9.6.</w:t>
      </w:r>
      <w:r w:rsidRPr="00030F9C">
        <w:rPr>
          <w:rFonts w:ascii="Times New Roman" w:hAnsi="Times New Roman" w:cs="Times New Roman"/>
        </w:rPr>
        <w:tab/>
        <w:t>Mjere posebne zaštite</w:t>
      </w:r>
      <w:bookmarkEnd w:id="146"/>
      <w:bookmarkEnd w:id="147"/>
    </w:p>
    <w:p w14:paraId="2EE815AD"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48" w:name="_Toc165092341"/>
      <w:bookmarkStart w:id="149" w:name="_Toc240081446"/>
      <w:r w:rsidRPr="00030F9C">
        <w:rPr>
          <w:rFonts w:ascii="Times New Roman" w:hAnsi="Times New Roman"/>
          <w:sz w:val="22"/>
          <w:szCs w:val="22"/>
        </w:rPr>
        <w:t>9.6.1.</w:t>
      </w:r>
      <w:r w:rsidRPr="00030F9C">
        <w:rPr>
          <w:rFonts w:ascii="Times New Roman" w:hAnsi="Times New Roman"/>
          <w:sz w:val="22"/>
          <w:szCs w:val="22"/>
        </w:rPr>
        <w:tab/>
        <w:t>Sklanjanje ljudi</w:t>
      </w:r>
      <w:bookmarkEnd w:id="148"/>
      <w:bookmarkEnd w:id="149"/>
    </w:p>
    <w:p w14:paraId="18946930" w14:textId="05AA788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141</w:t>
      </w:r>
      <w:r w:rsidR="001B6F66" w:rsidRPr="00030F9C">
        <w:rPr>
          <w:rFonts w:ascii="Times New Roman" w:hAnsi="Times New Roman" w:cs="Times New Roman"/>
          <w:b/>
        </w:rPr>
        <w:t>.</w:t>
      </w:r>
    </w:p>
    <w:p w14:paraId="10941A07" w14:textId="118E403E" w:rsidR="00B77861" w:rsidRPr="00030F9C" w:rsidRDefault="00B77861" w:rsidP="00B77861">
      <w:pPr>
        <w:tabs>
          <w:tab w:val="left" w:pos="720"/>
        </w:tabs>
        <w:rPr>
          <w:rFonts w:ascii="Times New Roman" w:hAnsi="Times New Roman" w:cs="Times New Roman"/>
          <w:color w:val="auto"/>
        </w:rPr>
      </w:pPr>
      <w:r w:rsidRPr="00030F9C">
        <w:rPr>
          <w:rFonts w:ascii="Times New Roman" w:hAnsi="Times New Roman" w:cs="Times New Roman"/>
        </w:rPr>
        <w:t>(1)</w:t>
      </w:r>
      <w:r w:rsidRPr="00030F9C">
        <w:rPr>
          <w:rFonts w:ascii="Times New Roman" w:hAnsi="Times New Roman" w:cs="Times New Roman"/>
        </w:rPr>
        <w:tab/>
        <w:t xml:space="preserve">Do donošenja novih propisa o mjerama zaštite od elementarnih nepogoda i ratnih opasnosti </w:t>
      </w:r>
      <w:r w:rsidRPr="00030F9C">
        <w:rPr>
          <w:rFonts w:ascii="Times New Roman" w:hAnsi="Times New Roman" w:cs="Times New Roman"/>
          <w:color w:val="auto"/>
        </w:rPr>
        <w:t>potrebno je u suradnji s nadležnim državnim tijelom primjenjivati</w:t>
      </w:r>
      <w:r w:rsidR="009D71B3" w:rsidRPr="00030F9C">
        <w:rPr>
          <w:rFonts w:ascii="Times New Roman" w:hAnsi="Times New Roman" w:cs="Times New Roman"/>
          <w:color w:val="auto"/>
        </w:rPr>
        <w:t xml:space="preserve"> </w:t>
      </w:r>
      <w:r w:rsidRPr="00030F9C">
        <w:rPr>
          <w:rFonts w:ascii="Times New Roman" w:hAnsi="Times New Roman" w:cs="Times New Roman"/>
          <w:color w:val="auto"/>
        </w:rPr>
        <w:t xml:space="preserve">Pravilnik o mjerama zaštite od elementarnih nepogoda i ratnih opasnosti u prostornom planiranju i uređivanju prostora (“Narodne novine” br. 29/83, 36/85, 42/86 u dijelu koji nije u suprotnosti sa važećim odredbama Zakona o unutarnjim poslovima), te osobito uvažavati da se veći dio prostora Općine ubraja u </w:t>
      </w:r>
      <w:proofErr w:type="spellStart"/>
      <w:r w:rsidRPr="00030F9C">
        <w:rPr>
          <w:rFonts w:ascii="Times New Roman" w:hAnsi="Times New Roman" w:cs="Times New Roman"/>
          <w:color w:val="auto"/>
        </w:rPr>
        <w:t>VIII</w:t>
      </w:r>
      <w:r w:rsidRPr="00030F9C">
        <w:rPr>
          <w:rFonts w:ascii="Times New Roman" w:hAnsi="Times New Roman" w:cs="Times New Roman"/>
          <w:color w:val="auto"/>
          <w:vertAlign w:val="superscript"/>
        </w:rPr>
        <w:t>o</w:t>
      </w:r>
      <w:proofErr w:type="spellEnd"/>
      <w:r w:rsidRPr="00030F9C">
        <w:rPr>
          <w:rFonts w:ascii="Times New Roman" w:hAnsi="Times New Roman" w:cs="Times New Roman"/>
          <w:color w:val="auto"/>
        </w:rPr>
        <w:t xml:space="preserve"> zonu seizmičnosti po </w:t>
      </w:r>
      <w:smartTag w:uri="urn:schemas-microsoft-com:office:smarttags" w:element="stockticker">
        <w:r w:rsidRPr="00030F9C">
          <w:rPr>
            <w:rFonts w:ascii="Times New Roman" w:hAnsi="Times New Roman" w:cs="Times New Roman"/>
            <w:color w:val="auto"/>
          </w:rPr>
          <w:t>MCS</w:t>
        </w:r>
      </w:smartTag>
      <w:r w:rsidRPr="00030F9C">
        <w:rPr>
          <w:rFonts w:ascii="Times New Roman" w:hAnsi="Times New Roman" w:cs="Times New Roman"/>
          <w:color w:val="auto"/>
        </w:rPr>
        <w:t>.</w:t>
      </w:r>
    </w:p>
    <w:p w14:paraId="194352AF" w14:textId="6D12EB16" w:rsidR="00C2728C" w:rsidRPr="00030F9C" w:rsidRDefault="00C2728C" w:rsidP="00B77861">
      <w:pPr>
        <w:tabs>
          <w:tab w:val="left" w:pos="720"/>
        </w:tabs>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Brisan</w:t>
      </w:r>
    </w:p>
    <w:p w14:paraId="3A1B0618" w14:textId="77777777" w:rsidR="00B77861" w:rsidRPr="00030F9C" w:rsidRDefault="00B77861" w:rsidP="00B77861">
      <w:pPr>
        <w:pStyle w:val="StylenaslovaBefore12pt1"/>
        <w:spacing w:before="360" w:after="120"/>
        <w:jc w:val="both"/>
        <w:rPr>
          <w:rFonts w:ascii="Times New Roman" w:hAnsi="Times New Roman"/>
          <w:sz w:val="22"/>
          <w:szCs w:val="22"/>
        </w:rPr>
      </w:pPr>
      <w:r w:rsidRPr="00030F9C">
        <w:rPr>
          <w:rFonts w:ascii="Times New Roman" w:hAnsi="Times New Roman"/>
          <w:sz w:val="22"/>
          <w:szCs w:val="22"/>
        </w:rPr>
        <w:t>9.6.2.</w:t>
      </w:r>
      <w:r w:rsidRPr="00030F9C">
        <w:rPr>
          <w:rFonts w:ascii="Times New Roman" w:hAnsi="Times New Roman"/>
          <w:sz w:val="22"/>
          <w:szCs w:val="22"/>
        </w:rPr>
        <w:tab/>
        <w:t>Zaštita od potresa</w:t>
      </w:r>
    </w:p>
    <w:p w14:paraId="39C598C4" w14:textId="7E61B6B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142</w:t>
      </w:r>
      <w:r w:rsidR="001B6F66" w:rsidRPr="00030F9C">
        <w:rPr>
          <w:rFonts w:ascii="Times New Roman" w:hAnsi="Times New Roman" w:cs="Times New Roman"/>
          <w:b/>
        </w:rPr>
        <w:t>.</w:t>
      </w:r>
    </w:p>
    <w:p w14:paraId="6C826D1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Protupotresno projektiranje građevina kao i građenje treba provoditi sukladno važećem  Zakonu o građenju i postojećim tehničkim propisima.</w:t>
      </w:r>
    </w:p>
    <w:p w14:paraId="629F2B85"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Do izrade nove seizmičke karte Županije, protupotresno projektiranje treba provoditi u skladu s postojećim seizmičkim kartama.</w:t>
      </w:r>
    </w:p>
    <w:p w14:paraId="0F55816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Projektiranje, građenje i rekonstrukcija važnih građevina mora se provesti tako da građevine budu otporne na potres, te će se za njih, tj. za konkretnu lokaciju obaviti detaljna seizmička, geomehanička i geofizička istraživanja.</w:t>
      </w:r>
    </w:p>
    <w:p w14:paraId="5E514DF0"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Važne građevine iz stavka (3) ovog članka su građevine društvene i ugostiteljsko-turističke namjene, energetske građevine i sl.</w:t>
      </w:r>
    </w:p>
    <w:p w14:paraId="7027D90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Kod rekonstrukcije starijih građevina koje nisu projektirane u skladu s propisima za protupotresno projektiranje i građenje izdavanje dozvola uvjetovati ojačavanjem konstruktivnih elemenata na djelovanje potresa.</w:t>
      </w:r>
    </w:p>
    <w:p w14:paraId="43BD265A" w14:textId="4A5C9D99"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(6)</w:t>
      </w:r>
      <w:r w:rsidR="00C2728C" w:rsidRPr="00030F9C">
        <w:rPr>
          <w:rFonts w:ascii="Times New Roman" w:hAnsi="Times New Roman" w:cs="Times New Roman"/>
        </w:rPr>
        <w:tab/>
      </w:r>
      <w:r w:rsidRPr="00030F9C">
        <w:rPr>
          <w:rFonts w:ascii="Times New Roman" w:hAnsi="Times New Roman" w:cs="Times New Roman"/>
        </w:rPr>
        <w:t>U postupku uređivanja prostora i građenja treba poštivati uvjete kojima se sprječava erozija tla, odnosno onemogućavanju zahvati u prostoru kojima se uzrokuje nestabilnost tla i stvaranje klizišta.</w:t>
      </w:r>
    </w:p>
    <w:p w14:paraId="4A7511A7"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50" w:name="_Toc165092343"/>
      <w:bookmarkStart w:id="151" w:name="_Toc240081448"/>
      <w:r w:rsidRPr="00030F9C">
        <w:rPr>
          <w:rFonts w:ascii="Times New Roman" w:hAnsi="Times New Roman"/>
          <w:sz w:val="22"/>
          <w:szCs w:val="22"/>
        </w:rPr>
        <w:t>9.6.3</w:t>
      </w:r>
      <w:r w:rsidRPr="00030F9C">
        <w:rPr>
          <w:rFonts w:ascii="Times New Roman" w:hAnsi="Times New Roman"/>
          <w:sz w:val="22"/>
          <w:szCs w:val="22"/>
        </w:rPr>
        <w:tab/>
        <w:t>Zaštita od rušenja</w:t>
      </w:r>
      <w:bookmarkEnd w:id="150"/>
      <w:bookmarkEnd w:id="151"/>
    </w:p>
    <w:p w14:paraId="08330E09" w14:textId="480B8E5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143</w:t>
      </w:r>
      <w:r w:rsidR="001B6F66" w:rsidRPr="00030F9C">
        <w:rPr>
          <w:rFonts w:ascii="Times New Roman" w:hAnsi="Times New Roman" w:cs="Times New Roman"/>
          <w:b/>
        </w:rPr>
        <w:t>.</w:t>
      </w:r>
    </w:p>
    <w:p w14:paraId="29AE24F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Ceste i ostale prometnice treba zaštititi posebnim mjerama od rušenja zgrada i ostalog </w:t>
      </w:r>
      <w:proofErr w:type="spellStart"/>
      <w:r w:rsidRPr="00030F9C">
        <w:rPr>
          <w:rFonts w:ascii="Times New Roman" w:hAnsi="Times New Roman" w:cs="Times New Roman"/>
        </w:rPr>
        <w:t>zaprečavanja</w:t>
      </w:r>
      <w:proofErr w:type="spellEnd"/>
      <w:r w:rsidRPr="00030F9C">
        <w:rPr>
          <w:rFonts w:ascii="Times New Roman" w:hAnsi="Times New Roman" w:cs="Times New Roman"/>
        </w:rPr>
        <w:t xml:space="preserve"> radi što brže i jednostavnije evakuacije ljudi i dobara.</w:t>
      </w:r>
    </w:p>
    <w:p w14:paraId="18CE072E"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52" w:name="_Toc165092344"/>
      <w:bookmarkStart w:id="153" w:name="_Toc240081449"/>
      <w:r w:rsidRPr="00030F9C">
        <w:rPr>
          <w:rFonts w:ascii="Times New Roman" w:hAnsi="Times New Roman"/>
          <w:sz w:val="22"/>
          <w:szCs w:val="22"/>
        </w:rPr>
        <w:t>9.6.4.</w:t>
      </w:r>
      <w:r w:rsidRPr="00030F9C">
        <w:rPr>
          <w:rFonts w:ascii="Times New Roman" w:hAnsi="Times New Roman"/>
          <w:sz w:val="22"/>
          <w:szCs w:val="22"/>
        </w:rPr>
        <w:tab/>
        <w:t>Zaštita od požara</w:t>
      </w:r>
      <w:bookmarkEnd w:id="152"/>
      <w:bookmarkEnd w:id="153"/>
    </w:p>
    <w:p w14:paraId="32F6408F" w14:textId="2375461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144</w:t>
      </w:r>
      <w:r w:rsidR="001B6F66" w:rsidRPr="00030F9C">
        <w:rPr>
          <w:rFonts w:ascii="Times New Roman" w:hAnsi="Times New Roman" w:cs="Times New Roman"/>
          <w:b/>
        </w:rPr>
        <w:t>.</w:t>
      </w:r>
    </w:p>
    <w:p w14:paraId="2C17876A"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Osnovne preventivne mjere zaštite temelje se na Procjeni ugroženosti od požara i Planu zaštite od požara te važećoj zakonskoj regulativi i pravilima tehničke prakse iz područja zaštite od požara.</w:t>
      </w:r>
    </w:p>
    <w:p w14:paraId="1DB2C2B4" w14:textId="77777777" w:rsidR="00B77861" w:rsidRPr="00030F9C" w:rsidRDefault="00B77861" w:rsidP="00B77861">
      <w:pPr>
        <w:tabs>
          <w:tab w:val="left" w:pos="720"/>
        </w:tabs>
        <w:rPr>
          <w:rFonts w:ascii="Times New Roman" w:hAnsi="Times New Roman" w:cs="Times New Roman"/>
        </w:rPr>
      </w:pPr>
      <w:bookmarkStart w:id="154" w:name="_Toc240425459"/>
      <w:r w:rsidRPr="00030F9C">
        <w:rPr>
          <w:rFonts w:ascii="Times New Roman" w:hAnsi="Times New Roman" w:cs="Times New Roman"/>
        </w:rPr>
        <w:t>(2)</w:t>
      </w:r>
      <w:r w:rsidRPr="00030F9C">
        <w:rPr>
          <w:rFonts w:ascii="Times New Roman" w:hAnsi="Times New Roman" w:cs="Times New Roman"/>
        </w:rPr>
        <w:tab/>
        <w:t>U cilju zaštite od požara potrebno je:</w:t>
      </w:r>
      <w:bookmarkEnd w:id="154"/>
    </w:p>
    <w:p w14:paraId="6DE43B05"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 xml:space="preserve">donijeti Plan zaštite od požara općine </w:t>
      </w:r>
      <w:proofErr w:type="spellStart"/>
      <w:r w:rsidRPr="00030F9C">
        <w:rPr>
          <w:sz w:val="22"/>
          <w:szCs w:val="22"/>
        </w:rPr>
        <w:t>Kamanje</w:t>
      </w:r>
      <w:proofErr w:type="spellEnd"/>
      <w:r w:rsidRPr="00030F9C">
        <w:rPr>
          <w:sz w:val="22"/>
          <w:szCs w:val="22"/>
        </w:rPr>
        <w:t>,</w:t>
      </w:r>
    </w:p>
    <w:p w14:paraId="67B92188"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tijekom izgradnje, rekonstrukcije i poboljšanja stanja vodoopskrbne mreže planirati i izvesti odgovarajuću hidrantsku mrežu tamo gdje nije izvedena,</w:t>
      </w:r>
    </w:p>
    <w:p w14:paraId="44483BD8"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graditi građevine većeg stupnja vatrootpornosti, graditi protupožarne zidove i izvoditi dodatne mjere zaštite - vatrodojava, pojačan kapacitet hidrantske mreže i dr.,</w:t>
      </w:r>
    </w:p>
    <w:p w14:paraId="222C945A"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održavati postojeće i graditi nove protupožarne puteve.</w:t>
      </w:r>
    </w:p>
    <w:p w14:paraId="2344141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 svrhu sprečavanja širenja požara na susjedne građevine, građevina mora biti udaljena od susjednih građevina najmanje 4,0 m. Iznimno je moguća manja udaljenost ako se dokaže, uzimajući u obzir požarno opterećenje, brzinu širenja požara, požarne karakteristike materijala građevine, veličinu otvora na </w:t>
      </w:r>
      <w:r w:rsidRPr="00030F9C">
        <w:rPr>
          <w:rFonts w:ascii="Times New Roman" w:hAnsi="Times New Roman" w:cs="Times New Roman"/>
        </w:rPr>
        <w:lastRenderedPageBreak/>
        <w:t>vanjskim zidovima građevine i dr. da se požar neće prenijeti na susjedne građevine ili mora biti odvojena od susjednih građevina požarnim zidom vatrootpornosti najmanje 90 minuta.</w:t>
      </w:r>
    </w:p>
    <w:p w14:paraId="05C39691"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 sve građevine i prostore u kojima se obavlja držanje, skladištenje ili promet zapaljivih tekućina i/ili plinova potrebno je ishoditi suglasnost Policijske uprave Karlovačke na mjere zaštite od požara primijenjene u Glavnom projektu: </w:t>
      </w:r>
    </w:p>
    <w:p w14:paraId="3B73F4D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Radi omogućavanja spašavanja osoba iz građevine, kao i gašenja požara na građevini i otvorenom prostoru, građevina mora imati vatrogasni prilaz određen posebnim propisima.</w:t>
      </w:r>
    </w:p>
    <w:p w14:paraId="6A84D6D6" w14:textId="77777777" w:rsidR="00B77861" w:rsidRPr="00030F9C" w:rsidRDefault="00B77861" w:rsidP="00B77861">
      <w:pPr>
        <w:tabs>
          <w:tab w:val="center" w:pos="4436"/>
          <w:tab w:val="left" w:pos="9638"/>
          <w:tab w:val="right" w:pos="10243"/>
        </w:tabs>
        <w:suppressAutoHyphens/>
        <w:spacing w:after="120"/>
        <w:rPr>
          <w:rFonts w:ascii="Times New Roman" w:hAnsi="Times New Roman" w:cs="Times New Roman"/>
        </w:rPr>
      </w:pPr>
    </w:p>
    <w:p w14:paraId="0532BDD1" w14:textId="650EEB0C"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144a</w:t>
      </w:r>
      <w:r w:rsidR="001B6F66" w:rsidRPr="00030F9C">
        <w:rPr>
          <w:rFonts w:ascii="Times New Roman" w:hAnsi="Times New Roman" w:cs="Times New Roman"/>
          <w:b/>
        </w:rPr>
        <w:t>.</w:t>
      </w:r>
    </w:p>
    <w:p w14:paraId="06A8A7E3" w14:textId="77777777" w:rsidR="00B77861" w:rsidRPr="00030F9C" w:rsidRDefault="00B77861" w:rsidP="00B77861">
      <w:pPr>
        <w:tabs>
          <w:tab w:val="center" w:pos="4436"/>
          <w:tab w:val="left" w:pos="9638"/>
          <w:tab w:val="right" w:pos="10243"/>
        </w:tabs>
        <w:suppressAutoHyphens/>
        <w:spacing w:after="120"/>
        <w:jc w:val="center"/>
        <w:rPr>
          <w:rFonts w:ascii="Times New Roman" w:hAnsi="Times New Roman" w:cs="Times New Roman"/>
        </w:rPr>
      </w:pPr>
      <w:r w:rsidRPr="00030F9C">
        <w:rPr>
          <w:rFonts w:ascii="Times New Roman" w:hAnsi="Times New Roman" w:cs="Times New Roman"/>
        </w:rPr>
        <w:t>UZBUNJIVANJE I OBAVJEŠĆIVANJE STANOVNIŠTVA</w:t>
      </w:r>
    </w:p>
    <w:p w14:paraId="0F3D625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Temeljem posebnih propisa na području obuhvata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potrebno je uspostaviti odgovarajući sustav uzbunjivanja i obavješćivanja građana.</w:t>
      </w:r>
    </w:p>
    <w:p w14:paraId="40F28A42" w14:textId="77777777" w:rsidR="00B77861" w:rsidRPr="00030F9C" w:rsidRDefault="00B77861" w:rsidP="00B77861">
      <w:pPr>
        <w:tabs>
          <w:tab w:val="left" w:pos="720"/>
        </w:tabs>
        <w:rPr>
          <w:rFonts w:ascii="Times New Roman" w:hAnsi="Times New Roman" w:cs="Times New Roman"/>
        </w:rPr>
      </w:pPr>
    </w:p>
    <w:p w14:paraId="33AED9F9" w14:textId="77777777" w:rsidR="00B77861" w:rsidRPr="00030F9C" w:rsidRDefault="00B77861" w:rsidP="00B77861">
      <w:pPr>
        <w:tabs>
          <w:tab w:val="center" w:pos="4436"/>
          <w:tab w:val="left" w:pos="9638"/>
          <w:tab w:val="right" w:pos="10243"/>
        </w:tabs>
        <w:suppressAutoHyphens/>
        <w:spacing w:after="120"/>
        <w:rPr>
          <w:rFonts w:ascii="Times New Roman" w:hAnsi="Times New Roman" w:cs="Times New Roman"/>
        </w:rPr>
      </w:pPr>
      <w:r w:rsidRPr="00030F9C">
        <w:rPr>
          <w:rFonts w:ascii="Times New Roman" w:hAnsi="Times New Roman" w:cs="Times New Roman"/>
        </w:rPr>
        <w:t xml:space="preserve"> 9.7. Zaštita od svjetlosnog onečišćenja</w:t>
      </w:r>
    </w:p>
    <w:p w14:paraId="55ECF0AF" w14:textId="7F71B3CC" w:rsidR="00B77861" w:rsidRPr="00030F9C" w:rsidRDefault="00B77861" w:rsidP="001B6F66">
      <w:pPr>
        <w:spacing w:before="120"/>
        <w:jc w:val="center"/>
        <w:rPr>
          <w:rFonts w:ascii="Times New Roman" w:hAnsi="Times New Roman" w:cs="Times New Roman"/>
          <w:b/>
        </w:rPr>
      </w:pPr>
      <w:r w:rsidRPr="00030F9C">
        <w:rPr>
          <w:rFonts w:ascii="Times New Roman" w:hAnsi="Times New Roman" w:cs="Times New Roman"/>
          <w:b/>
        </w:rPr>
        <w:t>Članak 144b</w:t>
      </w:r>
      <w:r w:rsidR="001B6F66" w:rsidRPr="00030F9C">
        <w:rPr>
          <w:rFonts w:ascii="Times New Roman" w:hAnsi="Times New Roman" w:cs="Times New Roman"/>
          <w:b/>
        </w:rPr>
        <w:t>.</w:t>
      </w:r>
    </w:p>
    <w:p w14:paraId="7DDA517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 Svjetlosno zagađenje je svaka nepotrebna, nekorisna emisija svjetlosti u prostor izvan zone koju je potrebno osvijetliti, a do koje dolazi zbog uporabe </w:t>
      </w:r>
      <w:proofErr w:type="spellStart"/>
      <w:r w:rsidRPr="00030F9C">
        <w:rPr>
          <w:rFonts w:ascii="Times New Roman" w:hAnsi="Times New Roman" w:cs="Times New Roman"/>
        </w:rPr>
        <w:t>neekoloških</w:t>
      </w:r>
      <w:proofErr w:type="spellEnd"/>
      <w:r w:rsidRPr="00030F9C">
        <w:rPr>
          <w:rFonts w:ascii="Times New Roman" w:hAnsi="Times New Roman" w:cs="Times New Roman"/>
        </w:rPr>
        <w:t xml:space="preserve"> te nepravilno postavljenih rasvjetnih tijela. </w:t>
      </w:r>
    </w:p>
    <w:p w14:paraId="3B7572DE"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Mjere zaštite od svjetlosnog onečišćenja obuhvaćaju prilagodbu javne rasvjete propisanim standardima, da bi se smanjila nepotrebne, nekorisne ili štetne emisija svjetlosti u prostor te poboljšala ušteda na potrošnji električne energije. </w:t>
      </w:r>
    </w:p>
    <w:p w14:paraId="23C480B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Mjere zaštite od svjetlosnog onečišćenja određuje se na temelju zdravstvenih, bioloških, ekonomskih, kulturoloških, pravnih, sigurnosnih, astronomskih i drugih standarda.</w:t>
      </w:r>
    </w:p>
    <w:p w14:paraId="7D8FFB63" w14:textId="616C4552" w:rsidR="00B77861" w:rsidRPr="00030F9C" w:rsidRDefault="00B77861" w:rsidP="00C2728C">
      <w:pPr>
        <w:pStyle w:val="StylenaslovaBefore12pt1"/>
        <w:spacing w:before="360" w:after="120"/>
        <w:jc w:val="both"/>
        <w:rPr>
          <w:rFonts w:ascii="Times New Roman" w:hAnsi="Times New Roman"/>
          <w:sz w:val="22"/>
          <w:szCs w:val="22"/>
        </w:rPr>
      </w:pPr>
      <w:r w:rsidRPr="00030F9C">
        <w:rPr>
          <w:rFonts w:ascii="Times New Roman" w:hAnsi="Times New Roman"/>
          <w:sz w:val="22"/>
          <w:szCs w:val="22"/>
        </w:rPr>
        <w:t>10.</w:t>
      </w:r>
      <w:r w:rsidR="00C2728C" w:rsidRPr="00030F9C">
        <w:rPr>
          <w:rFonts w:ascii="Times New Roman" w:hAnsi="Times New Roman"/>
          <w:sz w:val="22"/>
          <w:szCs w:val="22"/>
        </w:rPr>
        <w:t xml:space="preserve"> </w:t>
      </w:r>
      <w:r w:rsidRPr="00030F9C">
        <w:rPr>
          <w:rFonts w:ascii="Times New Roman" w:hAnsi="Times New Roman"/>
          <w:sz w:val="22"/>
          <w:szCs w:val="22"/>
        </w:rPr>
        <w:t>MJERE PROVEDBE PLANA</w:t>
      </w:r>
    </w:p>
    <w:p w14:paraId="17ABF8F5" w14:textId="7A261EB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145</w:t>
      </w:r>
      <w:r w:rsidR="001B6F66" w:rsidRPr="00030F9C">
        <w:rPr>
          <w:rFonts w:ascii="Times New Roman" w:hAnsi="Times New Roman" w:cs="Times New Roman"/>
          <w:b/>
        </w:rPr>
        <w:t>.</w:t>
      </w:r>
    </w:p>
    <w:p w14:paraId="3B7A896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Provođenje i razrada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odvijati će se kao kontinuirani proces, u skladu s ovim odredbama i dokumentima prostornog uređenja koji će se donositi na temelju ovog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te Programa mjera za unapređenje stanja u prostoru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w:t>
      </w:r>
    </w:p>
    <w:p w14:paraId="66F4EE75" w14:textId="77777777" w:rsidR="00B77861" w:rsidRPr="00030F9C" w:rsidRDefault="00B77861" w:rsidP="00B77861">
      <w:pPr>
        <w:pStyle w:val="podnaslov111a"/>
        <w:tabs>
          <w:tab w:val="left" w:pos="720"/>
        </w:tabs>
        <w:spacing w:after="120"/>
        <w:rPr>
          <w:rFonts w:ascii="Times New Roman" w:hAnsi="Times New Roman" w:cs="Times New Roman"/>
        </w:rPr>
      </w:pPr>
      <w:bookmarkStart w:id="155" w:name="_Toc240081450"/>
      <w:r w:rsidRPr="00030F9C">
        <w:rPr>
          <w:rFonts w:ascii="Times New Roman" w:hAnsi="Times New Roman" w:cs="Times New Roman"/>
        </w:rPr>
        <w:t>10.1.</w:t>
      </w:r>
      <w:r w:rsidRPr="00030F9C">
        <w:rPr>
          <w:rFonts w:ascii="Times New Roman" w:hAnsi="Times New Roman" w:cs="Times New Roman"/>
        </w:rPr>
        <w:tab/>
        <w:t>Obveza izrade prostornih planova</w:t>
      </w:r>
      <w:bookmarkEnd w:id="155"/>
      <w:r w:rsidRPr="00030F9C">
        <w:rPr>
          <w:rFonts w:ascii="Times New Roman" w:hAnsi="Times New Roman" w:cs="Times New Roman"/>
        </w:rPr>
        <w:t xml:space="preserve"> </w:t>
      </w:r>
    </w:p>
    <w:p w14:paraId="5D6CDC63" w14:textId="181E7C3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146</w:t>
      </w:r>
      <w:r w:rsidR="00116749" w:rsidRPr="00030F9C">
        <w:rPr>
          <w:rFonts w:ascii="Times New Roman" w:hAnsi="Times New Roman" w:cs="Times New Roman"/>
          <w:b/>
        </w:rPr>
        <w:t>.</w:t>
      </w:r>
    </w:p>
    <w:p w14:paraId="344FB2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Urbanistički planovi uređenja planirani ovim PPUO su:</w:t>
      </w:r>
    </w:p>
    <w:p w14:paraId="2B3CC7FB" w14:textId="3B4057C6" w:rsidR="00C2728C" w:rsidRPr="00030F9C" w:rsidRDefault="00C2728C" w:rsidP="00602C08">
      <w:pPr>
        <w:spacing w:after="0" w:line="240" w:lineRule="auto"/>
        <w:ind w:left="680" w:firstLine="0"/>
        <w:rPr>
          <w:rFonts w:ascii="Times New Roman" w:hAnsi="Times New Roman" w:cs="Times New Roman"/>
        </w:rPr>
      </w:pPr>
      <w:r w:rsidRPr="00030F9C">
        <w:rPr>
          <w:rFonts w:ascii="Times New Roman" w:hAnsi="Times New Roman" w:cs="Times New Roman"/>
        </w:rPr>
        <w:t>1. Brisan</w:t>
      </w:r>
    </w:p>
    <w:p w14:paraId="7085B810" w14:textId="79FE48D3"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2. </w:t>
      </w:r>
      <w:r w:rsidR="00C2728C" w:rsidRPr="00030F9C">
        <w:rPr>
          <w:rFonts w:ascii="Times New Roman" w:hAnsi="Times New Roman" w:cs="Times New Roman"/>
        </w:rPr>
        <w:t>Brisan</w:t>
      </w:r>
      <w:r w:rsidRPr="00030F9C">
        <w:rPr>
          <w:rFonts w:ascii="Times New Roman" w:hAnsi="Times New Roman" w:cs="Times New Roman"/>
        </w:rPr>
        <w:t>,</w:t>
      </w:r>
    </w:p>
    <w:p w14:paraId="54F32044" w14:textId="40306746"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3. </w:t>
      </w:r>
      <w:r w:rsidR="00C2728C" w:rsidRPr="00030F9C">
        <w:rPr>
          <w:rFonts w:ascii="Times New Roman" w:hAnsi="Times New Roman" w:cs="Times New Roman"/>
        </w:rPr>
        <w:t>Brisan</w:t>
      </w:r>
      <w:r w:rsidRPr="00030F9C">
        <w:rPr>
          <w:rFonts w:ascii="Times New Roman" w:hAnsi="Times New Roman" w:cs="Times New Roman"/>
        </w:rPr>
        <w:t>,</w:t>
      </w:r>
    </w:p>
    <w:p w14:paraId="0E29C49F" w14:textId="658D54E2"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4. </w:t>
      </w:r>
      <w:r w:rsidR="00C2728C" w:rsidRPr="00030F9C">
        <w:rPr>
          <w:rFonts w:ascii="Times New Roman" w:hAnsi="Times New Roman" w:cs="Times New Roman"/>
        </w:rPr>
        <w:t>Brisan</w:t>
      </w:r>
      <w:r w:rsidRPr="00030F9C">
        <w:rPr>
          <w:rFonts w:ascii="Times New Roman" w:hAnsi="Times New Roman" w:cs="Times New Roman"/>
        </w:rPr>
        <w:t>,</w:t>
      </w:r>
    </w:p>
    <w:p w14:paraId="7368BB29"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5. Urbanistički plan uređenja groblja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13E104F7" w14:textId="235BDF0D"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6. </w:t>
      </w:r>
      <w:r w:rsidR="00C2728C" w:rsidRPr="00030F9C">
        <w:rPr>
          <w:rFonts w:ascii="Times New Roman" w:hAnsi="Times New Roman" w:cs="Times New Roman"/>
        </w:rPr>
        <w:t>Brisan</w:t>
      </w:r>
      <w:r w:rsidRPr="00030F9C">
        <w:rPr>
          <w:rFonts w:ascii="Times New Roman" w:hAnsi="Times New Roman" w:cs="Times New Roman"/>
        </w:rPr>
        <w:t>,</w:t>
      </w:r>
    </w:p>
    <w:p w14:paraId="3A882EF4" w14:textId="696E1ACE"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7. </w:t>
      </w:r>
      <w:r w:rsidR="00C2728C" w:rsidRPr="00030F9C">
        <w:rPr>
          <w:rFonts w:ascii="Times New Roman" w:hAnsi="Times New Roman" w:cs="Times New Roman"/>
        </w:rPr>
        <w:t>Brisan</w:t>
      </w:r>
      <w:r w:rsidRPr="00030F9C">
        <w:rPr>
          <w:rFonts w:ascii="Times New Roman" w:hAnsi="Times New Roman" w:cs="Times New Roman"/>
        </w:rPr>
        <w:t>,</w:t>
      </w:r>
    </w:p>
    <w:p w14:paraId="157E1B76" w14:textId="53747E1D"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8. </w:t>
      </w:r>
      <w:r w:rsidR="00C2728C" w:rsidRPr="00030F9C">
        <w:rPr>
          <w:rFonts w:ascii="Times New Roman" w:hAnsi="Times New Roman" w:cs="Times New Roman"/>
        </w:rPr>
        <w:t>Brisan</w:t>
      </w:r>
      <w:r w:rsidRPr="00030F9C">
        <w:rPr>
          <w:rFonts w:ascii="Times New Roman" w:hAnsi="Times New Roman" w:cs="Times New Roman"/>
        </w:rPr>
        <w:t>,</w:t>
      </w:r>
    </w:p>
    <w:p w14:paraId="21F04906" w14:textId="2FCD9778"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9. </w:t>
      </w:r>
      <w:r w:rsidR="00C2728C" w:rsidRPr="00030F9C">
        <w:rPr>
          <w:rFonts w:ascii="Times New Roman" w:hAnsi="Times New Roman" w:cs="Times New Roman"/>
        </w:rPr>
        <w:t>Brisan,</w:t>
      </w:r>
    </w:p>
    <w:p w14:paraId="1A2E25C7"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10. Urbanistički plan uređenja kupališta Petrinjski kut,</w:t>
      </w:r>
    </w:p>
    <w:p w14:paraId="776BF86A"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11. Urbanistički plan uređenja "Euro-bike"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w:t>
      </w:r>
    </w:p>
    <w:p w14:paraId="0425F2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Do donošenja urbanističkih planova uređenja iz stavka (2) ovog članka mogući su slijedeći zahvati u prostoru:</w:t>
      </w:r>
    </w:p>
    <w:p w14:paraId="3ED0D82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rekonstrukcija, dogradnja, sanacija, restitucija i održavanje postojećih građevina</w:t>
      </w:r>
    </w:p>
    <w:p w14:paraId="6D00D9E8"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lastRenderedPageBreak/>
        <w:t>izgradnja pomoćnih građevina uz postojeće građevine osnovne namjene prema uvjetima ovog Plana</w:t>
      </w:r>
    </w:p>
    <w:p w14:paraId="54B48AA6"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izgradnja i rekonstrukcija infrastrukture</w:t>
      </w:r>
    </w:p>
    <w:p w14:paraId="520294C0" w14:textId="63433E31" w:rsidR="00B77861" w:rsidRPr="00030F9C" w:rsidRDefault="00B77861" w:rsidP="00030F9C">
      <w:pPr>
        <w:pStyle w:val="Odlomakpopisa"/>
        <w:numPr>
          <w:ilvl w:val="0"/>
          <w:numId w:val="40"/>
        </w:numPr>
        <w:spacing w:after="0" w:line="240" w:lineRule="auto"/>
        <w:jc w:val="both"/>
        <w:rPr>
          <w:sz w:val="22"/>
          <w:szCs w:val="22"/>
        </w:rPr>
      </w:pPr>
      <w:r w:rsidRPr="00030F9C">
        <w:rPr>
          <w:sz w:val="22"/>
          <w:szCs w:val="22"/>
        </w:rPr>
        <w:t>nova izgradnja unutar izgrađenog i neizgrađenog-uređenog dijela građevnog područja prema uvjetima ovog Plana.</w:t>
      </w:r>
    </w:p>
    <w:p w14:paraId="48117CC4" w14:textId="2A632FB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147</w:t>
      </w:r>
      <w:r w:rsidR="00116749" w:rsidRPr="00030F9C">
        <w:rPr>
          <w:rFonts w:ascii="Times New Roman" w:hAnsi="Times New Roman" w:cs="Times New Roman"/>
          <w:b/>
        </w:rPr>
        <w:t>.</w:t>
      </w:r>
    </w:p>
    <w:p w14:paraId="61EC3E1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Akti kojima se odobrava građenje za izgradnju građevina na zaštićenom području ili građevina čija bi izgradnja bitno utjecala na oblikovne i prirodne vrijednosti te svih značajnih javnih, poslovnih, gospodarskih i športsko-rekreacijskih sadržaja, utvrdit će se na temelju idejnog rješenja za izdavanje akata kojima se odobrava građenje i uz pribavljene suglasnosti i mišljenja nadležnih institucija.</w:t>
      </w:r>
    </w:p>
    <w:p w14:paraId="3F1634B2" w14:textId="77777777" w:rsidR="00B77861" w:rsidRPr="00030F9C" w:rsidRDefault="00B77861" w:rsidP="00B77861">
      <w:pPr>
        <w:pStyle w:val="podnaslov111a"/>
        <w:tabs>
          <w:tab w:val="left" w:pos="720"/>
        </w:tabs>
        <w:spacing w:after="120"/>
        <w:rPr>
          <w:rFonts w:ascii="Times New Roman" w:hAnsi="Times New Roman" w:cs="Times New Roman"/>
        </w:rPr>
      </w:pPr>
      <w:bookmarkStart w:id="156" w:name="_Toc240081451"/>
      <w:r w:rsidRPr="00030F9C">
        <w:rPr>
          <w:rFonts w:ascii="Times New Roman" w:hAnsi="Times New Roman" w:cs="Times New Roman"/>
        </w:rPr>
        <w:t>10.2.</w:t>
      </w:r>
      <w:r w:rsidRPr="00030F9C">
        <w:rPr>
          <w:rFonts w:ascii="Times New Roman" w:hAnsi="Times New Roman" w:cs="Times New Roman"/>
        </w:rPr>
        <w:tab/>
        <w:t>Primjena posebnih razvojnih i drugih mjera</w:t>
      </w:r>
      <w:bookmarkEnd w:id="156"/>
      <w:r w:rsidRPr="00030F9C">
        <w:rPr>
          <w:rFonts w:ascii="Times New Roman" w:hAnsi="Times New Roman" w:cs="Times New Roman"/>
        </w:rPr>
        <w:t xml:space="preserve"> </w:t>
      </w:r>
    </w:p>
    <w:p w14:paraId="51F069AE" w14:textId="5BC8A0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148</w:t>
      </w:r>
      <w:r w:rsidR="00116749" w:rsidRPr="00030F9C">
        <w:rPr>
          <w:rFonts w:ascii="Times New Roman" w:hAnsi="Times New Roman" w:cs="Times New Roman"/>
          <w:b/>
        </w:rPr>
        <w:t>.</w:t>
      </w:r>
    </w:p>
    <w:p w14:paraId="0F1309F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Temeljne odrednice organizacije prostora općine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slijede iz usvojenih ciljeva razvoja u prostoru na županijskoj i općinskoj razini. U cilju zaštite i racionalnijeg korištenja prostora vrši se temeljno razgraničavanje prostora općine na područja pretežito namijenjena izgradnji (građevinska područja, izgrađena i neizgrađena) te </w:t>
      </w:r>
      <w:proofErr w:type="spellStart"/>
      <w:r w:rsidRPr="00030F9C">
        <w:rPr>
          <w:rFonts w:ascii="Times New Roman" w:hAnsi="Times New Roman" w:cs="Times New Roman"/>
        </w:rPr>
        <w:t>negrađevinska</w:t>
      </w:r>
      <w:proofErr w:type="spellEnd"/>
      <w:r w:rsidRPr="00030F9C">
        <w:rPr>
          <w:rFonts w:ascii="Times New Roman" w:hAnsi="Times New Roman" w:cs="Times New Roman"/>
        </w:rPr>
        <w:t xml:space="preserve"> područja (samo iznimno i ograničeno gradiva). Ovime se naglašava razlika između pretežito izgrađenih prostora namijenjenih potrebama rasta i razvoja stanovništva i gospodarstva od prostora koje se štiti i održava zbog vrijednih resursa prirodne sredine (šume, poljoprivredno zemljište, prostori posebnih prirodnih vrijednosti namijenjenih rekreaciji, lokaliteti i zone vrijedne kulturne baštine itd.) i ukupne ekološke ravnoteže. Osim toga i jedno i drugo područje dopušta utvrđivanje prostornih koridora namijenjenih tehničkoj infrastrukturi (promet, elektroopskrba, vodoopskrba, odvodnja, telekomunikacije itd.).</w:t>
      </w:r>
    </w:p>
    <w:p w14:paraId="6871DC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Realizacija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 xml:space="preserve"> je direktna primjenom provedbenih odredbi kod izdavanja lokacijskih dozvola, odnosno kroz izradu i donošenju dokumenata prostornog uređenja niže razine.</w:t>
      </w:r>
    </w:p>
    <w:p w14:paraId="731FA5E3" w14:textId="77777777" w:rsidR="00B77861" w:rsidRPr="00030F9C" w:rsidRDefault="00B77861" w:rsidP="00B77861">
      <w:pPr>
        <w:pStyle w:val="podnaslov111a"/>
        <w:tabs>
          <w:tab w:val="left" w:pos="720"/>
        </w:tabs>
        <w:spacing w:after="120"/>
        <w:ind w:left="720" w:hanging="720"/>
        <w:rPr>
          <w:rFonts w:ascii="Times New Roman" w:hAnsi="Times New Roman" w:cs="Times New Roman"/>
        </w:rPr>
      </w:pPr>
      <w:bookmarkStart w:id="157" w:name="_Toc240081452"/>
      <w:r w:rsidRPr="00030F9C">
        <w:rPr>
          <w:rFonts w:ascii="Times New Roman" w:hAnsi="Times New Roman" w:cs="Times New Roman"/>
        </w:rPr>
        <w:t>10.3.</w:t>
      </w:r>
      <w:r w:rsidRPr="00030F9C">
        <w:rPr>
          <w:rFonts w:ascii="Times New Roman" w:hAnsi="Times New Roman" w:cs="Times New Roman"/>
        </w:rPr>
        <w:tab/>
        <w:t>Rekonstrukcija građevina čija je namjena protivna planiranoj namjeni</w:t>
      </w:r>
      <w:bookmarkEnd w:id="157"/>
    </w:p>
    <w:p w14:paraId="202BE7F5" w14:textId="6F60487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149</w:t>
      </w:r>
      <w:r w:rsidR="00116749" w:rsidRPr="00030F9C">
        <w:rPr>
          <w:rFonts w:ascii="Times New Roman" w:hAnsi="Times New Roman" w:cs="Times New Roman"/>
          <w:b/>
        </w:rPr>
        <w:t>.</w:t>
      </w:r>
    </w:p>
    <w:p w14:paraId="4F6E6A75" w14:textId="5C83F0FB"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Dopuštena je rekonstrukcija postojećih građevina koje su izgrađene prije 15.02.1968. godine ili su izgrađene na temelju valjane građevinske dozvole, drugog odgovarajućeg akta i sve s njima izjednačene građevine u smislu poboljšanja uvjeta života i rada, čija je namjena protivna namjeni utvrđenoj ovim PPUO </w:t>
      </w:r>
      <w:proofErr w:type="spellStart"/>
      <w:r w:rsidRPr="00030F9C">
        <w:rPr>
          <w:rFonts w:ascii="Times New Roman" w:hAnsi="Times New Roman" w:cs="Times New Roman"/>
        </w:rPr>
        <w:t>Kamanje</w:t>
      </w:r>
      <w:proofErr w:type="spellEnd"/>
      <w:r w:rsidRPr="00030F9C">
        <w:rPr>
          <w:rFonts w:ascii="Times New Roman" w:hAnsi="Times New Roman" w:cs="Times New Roman"/>
        </w:rPr>
        <w:t>.</w:t>
      </w:r>
    </w:p>
    <w:p w14:paraId="4CC0C119" w14:textId="4C4C2AD2" w:rsidR="000828A1" w:rsidRPr="00030F9C" w:rsidRDefault="000828A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r>
      <w:r w:rsidR="00420859" w:rsidRPr="00030F9C">
        <w:rPr>
          <w:rFonts w:ascii="Times New Roman" w:hAnsi="Times New Roman" w:cs="Times New Roman"/>
          <w:color w:val="auto"/>
        </w:rPr>
        <w:t>Iznimno od st. 1 ovog članka, z</w:t>
      </w:r>
      <w:r w:rsidRPr="00030F9C">
        <w:rPr>
          <w:rFonts w:ascii="Times New Roman" w:hAnsi="Times New Roman" w:cs="Times New Roman"/>
          <w:color w:val="auto"/>
        </w:rPr>
        <w:t xml:space="preserve">a postojeće građevine izgrađene na temelju građevinske dozvole ili drugog odgovarajućeg akta i za svaku drugu građevinu koja je prema Zakonu o gradnji </w:t>
      </w:r>
      <w:r w:rsidR="00AE6F10" w:rsidRPr="00030F9C">
        <w:rPr>
          <w:rFonts w:ascii="Times New Roman" w:hAnsi="Times New Roman" w:cs="Times New Roman"/>
          <w:color w:val="auto"/>
        </w:rPr>
        <w:t>ili posebnom zakonu izjednačena sa takovom građevinom, a koja ovim Planom nije planirana u okviru izdvojenih građevinskih područja izvan naselja</w:t>
      </w:r>
      <w:r w:rsidR="00001657" w:rsidRPr="00030F9C">
        <w:rPr>
          <w:rFonts w:ascii="Times New Roman" w:hAnsi="Times New Roman" w:cs="Times New Roman"/>
          <w:color w:val="auto"/>
        </w:rPr>
        <w:t xml:space="preserve"> druge namjene</w:t>
      </w:r>
      <w:r w:rsidR="00AE6F10" w:rsidRPr="00030F9C">
        <w:rPr>
          <w:rFonts w:ascii="Times New Roman" w:hAnsi="Times New Roman" w:cs="Times New Roman"/>
          <w:color w:val="auto"/>
        </w:rPr>
        <w:t xml:space="preserve">, iste se mogu </w:t>
      </w:r>
      <w:r w:rsidRPr="00030F9C">
        <w:rPr>
          <w:rFonts w:ascii="Times New Roman" w:hAnsi="Times New Roman" w:cs="Times New Roman"/>
          <w:color w:val="auto"/>
        </w:rPr>
        <w:t>rekonstru</w:t>
      </w:r>
      <w:r w:rsidR="00AE6F10" w:rsidRPr="00030F9C">
        <w:rPr>
          <w:rFonts w:ascii="Times New Roman" w:hAnsi="Times New Roman" w:cs="Times New Roman"/>
          <w:color w:val="auto"/>
        </w:rPr>
        <w:t xml:space="preserve">irati, dograđivati </w:t>
      </w:r>
      <w:r w:rsidRPr="00030F9C">
        <w:rPr>
          <w:rFonts w:ascii="Times New Roman" w:hAnsi="Times New Roman" w:cs="Times New Roman"/>
          <w:color w:val="auto"/>
        </w:rPr>
        <w:t xml:space="preserve">i </w:t>
      </w:r>
      <w:r w:rsidR="00AE6F10" w:rsidRPr="00030F9C">
        <w:rPr>
          <w:rFonts w:ascii="Times New Roman" w:hAnsi="Times New Roman" w:cs="Times New Roman"/>
          <w:color w:val="auto"/>
        </w:rPr>
        <w:t xml:space="preserve">na njihovoj </w:t>
      </w:r>
      <w:r w:rsidR="00420859" w:rsidRPr="00030F9C">
        <w:rPr>
          <w:rFonts w:ascii="Times New Roman" w:hAnsi="Times New Roman" w:cs="Times New Roman"/>
          <w:color w:val="auto"/>
        </w:rPr>
        <w:t xml:space="preserve">građevnoj </w:t>
      </w:r>
      <w:r w:rsidR="00AE6F10" w:rsidRPr="00030F9C">
        <w:rPr>
          <w:rFonts w:ascii="Times New Roman" w:hAnsi="Times New Roman" w:cs="Times New Roman"/>
          <w:color w:val="auto"/>
        </w:rPr>
        <w:t xml:space="preserve">čestici dopuštena </w:t>
      </w:r>
      <w:r w:rsidR="00420859" w:rsidRPr="00030F9C">
        <w:rPr>
          <w:rFonts w:ascii="Times New Roman" w:hAnsi="Times New Roman" w:cs="Times New Roman"/>
          <w:color w:val="auto"/>
        </w:rPr>
        <w:t xml:space="preserve">je </w:t>
      </w:r>
      <w:r w:rsidR="00AE6F10" w:rsidRPr="00030F9C">
        <w:rPr>
          <w:rFonts w:ascii="Times New Roman" w:hAnsi="Times New Roman" w:cs="Times New Roman"/>
          <w:color w:val="auto"/>
        </w:rPr>
        <w:t>izgradnja pomoćnih i gospodarskih građevina</w:t>
      </w:r>
      <w:r w:rsidR="00420859" w:rsidRPr="00030F9C">
        <w:rPr>
          <w:rFonts w:ascii="Times New Roman" w:hAnsi="Times New Roman" w:cs="Times New Roman"/>
          <w:color w:val="auto"/>
        </w:rPr>
        <w:t xml:space="preserve"> prema uvjetima za izgradnju unutar građevinskog područja naselja stambene namjene.</w:t>
      </w:r>
    </w:p>
    <w:p w14:paraId="59F6FD2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 xml:space="preserve"> </w:t>
      </w:r>
    </w:p>
    <w:p w14:paraId="735A4AD5" w14:textId="380D401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116749" w:rsidRPr="00030F9C">
        <w:rPr>
          <w:rFonts w:ascii="Times New Roman" w:hAnsi="Times New Roman" w:cs="Times New Roman"/>
          <w:b/>
        </w:rPr>
        <w:t>150.</w:t>
      </w:r>
    </w:p>
    <w:p w14:paraId="69F5B7C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Neophodnim opsegom rekonstrukcije za poboljšanje uvjeta života i rada za stambene i stambeno-poslovne građevine smatra se:</w:t>
      </w:r>
    </w:p>
    <w:p w14:paraId="12982470"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obnova, sanacija i zamjena oštećenih i dotrajalih dijelova građevine u postojećim gabaritima,</w:t>
      </w:r>
    </w:p>
    <w:p w14:paraId="71BA99AD"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priključak na uređaje komunalne infrastrukture te rekonstrukcija instalacija,</w:t>
      </w:r>
    </w:p>
    <w:p w14:paraId="1EA67C82"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 xml:space="preserve">dogradnja sanitarnih prostorija uz postojeće stambene građevine u najvećoj površini od </w:t>
      </w:r>
      <w:smartTag w:uri="urn:schemas-microsoft-com:office:smarttags" w:element="metricconverter">
        <w:smartTagPr>
          <w:attr w:name="ProductID" w:val="10 m2"/>
        </w:smartTagPr>
        <w:r w:rsidRPr="00030F9C">
          <w:rPr>
            <w:sz w:val="22"/>
            <w:szCs w:val="22"/>
          </w:rPr>
          <w:t>10 m2</w:t>
        </w:r>
      </w:smartTag>
      <w:r w:rsidRPr="00030F9C">
        <w:rPr>
          <w:sz w:val="22"/>
          <w:szCs w:val="22"/>
        </w:rPr>
        <w:t>,</w:t>
      </w:r>
    </w:p>
    <w:p w14:paraId="74034809"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 xml:space="preserve">dogradnja, odnosno nadogradnja stambenih ili pomoćnih prostora, tako da s postojećim ne prelazi ukupno </w:t>
      </w:r>
      <w:smartTag w:uri="urn:schemas-microsoft-com:office:smarttags" w:element="metricconverter">
        <w:smartTagPr>
          <w:attr w:name="ProductID" w:val="75 m2"/>
        </w:smartTagPr>
        <w:r w:rsidRPr="00030F9C">
          <w:rPr>
            <w:sz w:val="22"/>
            <w:szCs w:val="22"/>
          </w:rPr>
          <w:t>75 m2</w:t>
        </w:r>
      </w:smartTag>
      <w:r w:rsidRPr="00030F9C">
        <w:rPr>
          <w:sz w:val="22"/>
          <w:szCs w:val="22"/>
        </w:rPr>
        <w:t xml:space="preserve"> bruto razvijene površine i da se ne poveća broj stanova,</w:t>
      </w:r>
    </w:p>
    <w:p w14:paraId="3CEF860B"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lastRenderedPageBreak/>
        <w:t>adaptacija tavanskog ili drugog prostora unutar postojećeg gabarita u stambeni prostor,</w:t>
      </w:r>
    </w:p>
    <w:p w14:paraId="4BF628BD"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preinake u smislu otvaranja vanjskih otvora,</w:t>
      </w:r>
    </w:p>
    <w:p w14:paraId="3D85C53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postava novog krovišta,</w:t>
      </w:r>
    </w:p>
    <w:p w14:paraId="4FEB675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sanacija postojećih ograda i potpornih zidova.</w:t>
      </w:r>
    </w:p>
    <w:p w14:paraId="14E802FF" w14:textId="77777777" w:rsidR="00B77861" w:rsidRPr="00030F9C" w:rsidRDefault="00B77861" w:rsidP="00B77861">
      <w:pPr>
        <w:suppressAutoHyphens/>
        <w:spacing w:after="120"/>
        <w:ind w:right="-6"/>
        <w:rPr>
          <w:rFonts w:ascii="Times New Roman" w:hAnsi="Times New Roman" w:cs="Times New Roman"/>
        </w:rPr>
      </w:pPr>
    </w:p>
    <w:p w14:paraId="23C79F52" w14:textId="541C5D1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B72758" w:rsidRPr="00030F9C">
        <w:rPr>
          <w:rFonts w:ascii="Times New Roman" w:hAnsi="Times New Roman" w:cs="Times New Roman"/>
          <w:b/>
        </w:rPr>
        <w:t>151.</w:t>
      </w:r>
    </w:p>
    <w:p w14:paraId="3C37C67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Neophodnim opsegom rekonstrukcije za poboljšanje uvjeta života i rada za građevine druge namjene smatra se:</w:t>
      </w:r>
    </w:p>
    <w:p w14:paraId="42C657A4"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obnova i sanacija oštećenih i dotrajalih konstruktivnih dijelova građevina i krovišta,</w:t>
      </w:r>
    </w:p>
    <w:p w14:paraId="4E1D0B30"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 xml:space="preserve">dogradnja sanitarija, garderoba, manjih spremišta i sl. do najviše </w:t>
      </w:r>
      <w:smartTag w:uri="urn:schemas-microsoft-com:office:smarttags" w:element="metricconverter">
        <w:smartTagPr>
          <w:attr w:name="ProductID" w:val="10 m2"/>
        </w:smartTagPr>
        <w:r w:rsidRPr="00030F9C">
          <w:rPr>
            <w:sz w:val="22"/>
            <w:szCs w:val="22"/>
          </w:rPr>
          <w:t>10 m2</w:t>
        </w:r>
      </w:smartTag>
      <w:r w:rsidRPr="00030F9C">
        <w:rPr>
          <w:sz w:val="22"/>
          <w:szCs w:val="22"/>
        </w:rPr>
        <w:t xml:space="preserve"> izgrađenosti za građevine do </w:t>
      </w:r>
      <w:smartTag w:uri="urn:schemas-microsoft-com:office:smarttags" w:element="metricconverter">
        <w:smartTagPr>
          <w:attr w:name="ProductID" w:val="100 m2"/>
        </w:smartTagPr>
        <w:r w:rsidRPr="00030F9C">
          <w:rPr>
            <w:sz w:val="22"/>
            <w:szCs w:val="22"/>
          </w:rPr>
          <w:t>100 m2</w:t>
        </w:r>
      </w:smartTag>
      <w:r w:rsidRPr="00030F9C">
        <w:rPr>
          <w:sz w:val="22"/>
          <w:szCs w:val="22"/>
        </w:rPr>
        <w:t xml:space="preserve"> bruto izgrađene površine, odnosno do 5% ukupne bruto izgrađene površine za veće građevine,</w:t>
      </w:r>
    </w:p>
    <w:p w14:paraId="4B431DC2"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prenamjena i funkcionalna preinaka građevine pod uvjetom da nova namjena ne pogoršava stanje okoliša,</w:t>
      </w:r>
    </w:p>
    <w:p w14:paraId="68D975D7"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dogradnja i zamjena dotrajalih instalacija te izmjena uređaja i instalacija ovisno o promjeni tehničkih rješenja,</w:t>
      </w:r>
    </w:p>
    <w:p w14:paraId="798A9530"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priključak na građevine i uređaje komunalne infrastrukture.</w:t>
      </w:r>
    </w:p>
    <w:p w14:paraId="548A5BB5" w14:textId="77777777" w:rsidR="00B77861" w:rsidRPr="00030F9C" w:rsidRDefault="00B77861" w:rsidP="00B77861">
      <w:pPr>
        <w:suppressAutoHyphens/>
        <w:spacing w:after="120"/>
        <w:ind w:right="-6"/>
        <w:rPr>
          <w:rFonts w:ascii="Times New Roman" w:hAnsi="Times New Roman" w:cs="Times New Roman"/>
        </w:rPr>
      </w:pPr>
    </w:p>
    <w:p w14:paraId="5AECFF9A" w14:textId="2C146BD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B72758" w:rsidRPr="00030F9C">
        <w:rPr>
          <w:rFonts w:ascii="Times New Roman" w:hAnsi="Times New Roman" w:cs="Times New Roman"/>
          <w:b/>
        </w:rPr>
        <w:t>152.</w:t>
      </w:r>
    </w:p>
    <w:p w14:paraId="5116906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Nije dopuštena rekonstrukcija građevina koje svojim postojanjem ili upotrebom ugrožavaju okoliš iznad zakonom dopuštenih vrijednosti, ukoliko se rekonstrukcijom ne otklanjaju izvori negativnih utjecaja.</w:t>
      </w:r>
    </w:p>
    <w:p w14:paraId="69AEE156" w14:textId="77777777" w:rsidR="00B77861" w:rsidRPr="00030F9C" w:rsidRDefault="00B77861" w:rsidP="00B77861">
      <w:pPr>
        <w:rPr>
          <w:rFonts w:ascii="Times New Roman" w:hAnsi="Times New Roman" w:cs="Times New Roman"/>
        </w:rPr>
      </w:pPr>
    </w:p>
    <w:p w14:paraId="07B1CDEE" w14:textId="18124EE3" w:rsidR="00851996" w:rsidRPr="00030F9C" w:rsidRDefault="00851996" w:rsidP="00B47C66">
      <w:pPr>
        <w:widowControl w:val="0"/>
        <w:autoSpaceDE w:val="0"/>
        <w:autoSpaceDN w:val="0"/>
        <w:adjustRightInd w:val="0"/>
        <w:spacing w:before="29" w:after="0" w:line="240" w:lineRule="auto"/>
        <w:ind w:left="136" w:right="13" w:firstLine="224"/>
        <w:rPr>
          <w:rFonts w:ascii="Times New Roman" w:hAnsi="Times New Roman" w:cs="Times New Roman"/>
          <w:b/>
          <w:bCs/>
          <w:sz w:val="24"/>
          <w:szCs w:val="24"/>
        </w:rPr>
      </w:pPr>
      <w:r w:rsidRPr="00030F9C">
        <w:rPr>
          <w:rFonts w:ascii="Times New Roman" w:hAnsi="Times New Roman" w:cs="Times New Roman"/>
          <w:b/>
          <w:bCs/>
          <w:sz w:val="24"/>
          <w:szCs w:val="24"/>
        </w:rPr>
        <w:t>P</w:t>
      </w:r>
      <w:r w:rsidR="00B47C66" w:rsidRPr="00030F9C">
        <w:rPr>
          <w:rFonts w:ascii="Times New Roman" w:hAnsi="Times New Roman" w:cs="Times New Roman"/>
          <w:b/>
          <w:bCs/>
          <w:sz w:val="24"/>
          <w:szCs w:val="24"/>
        </w:rPr>
        <w:t>RIJELAZNE I ZAVRŠNE ODREDBE</w:t>
      </w:r>
    </w:p>
    <w:p w14:paraId="11691C2E" w14:textId="77777777" w:rsidR="00B47C66" w:rsidRPr="00030F9C" w:rsidRDefault="00B47C66" w:rsidP="00B47C66">
      <w:pPr>
        <w:widowControl w:val="0"/>
        <w:autoSpaceDE w:val="0"/>
        <w:autoSpaceDN w:val="0"/>
        <w:adjustRightInd w:val="0"/>
        <w:spacing w:before="29" w:after="0" w:line="240" w:lineRule="auto"/>
        <w:ind w:left="136" w:right="13" w:firstLine="224"/>
        <w:rPr>
          <w:rFonts w:ascii="Times New Roman" w:hAnsi="Times New Roman" w:cs="Times New Roman"/>
          <w:b/>
          <w:bCs/>
          <w:sz w:val="24"/>
          <w:szCs w:val="24"/>
        </w:rPr>
      </w:pPr>
    </w:p>
    <w:p w14:paraId="6E270877" w14:textId="12F2A90F" w:rsidR="00851996" w:rsidRPr="00030F9C" w:rsidRDefault="00851996" w:rsidP="00030F9C">
      <w:pPr>
        <w:widowControl w:val="0"/>
        <w:autoSpaceDE w:val="0"/>
        <w:autoSpaceDN w:val="0"/>
        <w:adjustRightInd w:val="0"/>
        <w:spacing w:after="0" w:line="240" w:lineRule="auto"/>
        <w:ind w:right="4"/>
        <w:jc w:val="center"/>
        <w:rPr>
          <w:rFonts w:ascii="Times New Roman" w:hAnsi="Times New Roman" w:cs="Times New Roman"/>
          <w:sz w:val="24"/>
          <w:szCs w:val="24"/>
        </w:rPr>
      </w:pPr>
      <w:r w:rsidRPr="00030F9C">
        <w:rPr>
          <w:rFonts w:ascii="Times New Roman" w:hAnsi="Times New Roman" w:cs="Times New Roman"/>
          <w:b/>
          <w:bCs/>
          <w:sz w:val="24"/>
          <w:szCs w:val="24"/>
        </w:rPr>
        <w:t>IV.</w:t>
      </w:r>
    </w:p>
    <w:p w14:paraId="358F686B" w14:textId="77777777" w:rsidR="00B47C66" w:rsidRPr="00030F9C" w:rsidRDefault="00B47C66" w:rsidP="00B47C66">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r>
      <w:r w:rsidR="00851996" w:rsidRPr="00030F9C">
        <w:rPr>
          <w:rFonts w:ascii="Times New Roman" w:hAnsi="Times New Roman" w:cs="Times New Roman"/>
        </w:rPr>
        <w:t xml:space="preserve">Izvornik elaborata Pročišćenog teksta odredbi za provedbu i grafičkog dijela Prostornog plana uređenja Općine </w:t>
      </w:r>
      <w:proofErr w:type="spellStart"/>
      <w:r w:rsidR="00851996" w:rsidRPr="00030F9C">
        <w:rPr>
          <w:rFonts w:ascii="Times New Roman" w:hAnsi="Times New Roman" w:cs="Times New Roman"/>
        </w:rPr>
        <w:t>Kamanje</w:t>
      </w:r>
      <w:proofErr w:type="spellEnd"/>
      <w:r w:rsidR="00851996" w:rsidRPr="00030F9C">
        <w:rPr>
          <w:rFonts w:ascii="Times New Roman" w:hAnsi="Times New Roman" w:cs="Times New Roman"/>
        </w:rPr>
        <w:t xml:space="preserve"> sa smanjenim sadržajem nakon III. Izmjena i dopuna Plana ovjerava predsjednik Općinskog vijeća.</w:t>
      </w:r>
    </w:p>
    <w:p w14:paraId="4D038DF0" w14:textId="4817A7CE" w:rsidR="00851996" w:rsidRPr="00030F9C" w:rsidRDefault="00B47C66" w:rsidP="00B47C66">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00851996" w:rsidRPr="00030F9C">
        <w:rPr>
          <w:rFonts w:ascii="Times New Roman" w:hAnsi="Times New Roman" w:cs="Times New Roman"/>
        </w:rPr>
        <w:t>Izvornik je izrađen u 6 (šest) primjerka.</w:t>
      </w:r>
    </w:p>
    <w:p w14:paraId="1C690C5A" w14:textId="77777777" w:rsidR="00851996" w:rsidRPr="00030F9C" w:rsidRDefault="00851996" w:rsidP="00B47C66">
      <w:pPr>
        <w:ind w:firstLine="670"/>
        <w:rPr>
          <w:rFonts w:ascii="Times New Roman" w:hAnsi="Times New Roman" w:cs="Times New Roman"/>
        </w:rPr>
      </w:pPr>
      <w:r w:rsidRPr="00030F9C">
        <w:rPr>
          <w:rFonts w:ascii="Times New Roman" w:hAnsi="Times New Roman" w:cs="Times New Roman"/>
        </w:rPr>
        <w:t>Po dva primjerka izvornika dostavit će se:</w:t>
      </w:r>
    </w:p>
    <w:p w14:paraId="050B9C36"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Ministarstvu prostornog uređenja, graditeljstva i državne imovine,</w:t>
      </w:r>
    </w:p>
    <w:p w14:paraId="297469FB"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Upravnom odjelu za graditeljstvo i okoliš Karlovačke županije;</w:t>
      </w:r>
    </w:p>
    <w:p w14:paraId="72129C05" w14:textId="77777777" w:rsidR="00851996" w:rsidRPr="00030F9C" w:rsidRDefault="00851996" w:rsidP="00B47C66">
      <w:pPr>
        <w:widowControl w:val="0"/>
        <w:autoSpaceDE w:val="0"/>
        <w:autoSpaceDN w:val="0"/>
        <w:adjustRightInd w:val="0"/>
        <w:spacing w:after="0" w:line="240" w:lineRule="auto"/>
        <w:ind w:left="360" w:firstLine="320"/>
        <w:rPr>
          <w:rFonts w:ascii="Times New Roman" w:hAnsi="Times New Roman" w:cs="Times New Roman"/>
          <w:szCs w:val="24"/>
        </w:rPr>
      </w:pPr>
      <w:r w:rsidRPr="00030F9C">
        <w:rPr>
          <w:rFonts w:ascii="Times New Roman" w:hAnsi="Times New Roman" w:cs="Times New Roman"/>
          <w:spacing w:val="-2"/>
        </w:rPr>
        <w:t>a po jedan primjerak će se dostaviti:</w:t>
      </w:r>
    </w:p>
    <w:p w14:paraId="4EF863DA"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Javnoj ustanovi Zavodu za prostorno uređenje Karlovačke županije,</w:t>
      </w:r>
    </w:p>
    <w:p w14:paraId="2A1B7BBC" w14:textId="2747956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 xml:space="preserve">Jedinstvenom upravnom odjelu Općine </w:t>
      </w:r>
      <w:proofErr w:type="spellStart"/>
      <w:r w:rsidRPr="00030F9C">
        <w:rPr>
          <w:sz w:val="22"/>
          <w:szCs w:val="22"/>
        </w:rPr>
        <w:t>Kamanje</w:t>
      </w:r>
      <w:proofErr w:type="spellEnd"/>
      <w:r w:rsidRPr="00030F9C">
        <w:rPr>
          <w:sz w:val="22"/>
          <w:szCs w:val="22"/>
        </w:rPr>
        <w:t>.</w:t>
      </w:r>
    </w:p>
    <w:p w14:paraId="7B66B775" w14:textId="2CDEFBF9" w:rsidR="00851996" w:rsidRPr="00030F9C" w:rsidRDefault="00B47C66" w:rsidP="00B47C66">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r>
      <w:r w:rsidR="00851996" w:rsidRPr="00030F9C">
        <w:rPr>
          <w:rFonts w:ascii="Times New Roman" w:hAnsi="Times New Roman" w:cs="Times New Roman"/>
        </w:rPr>
        <w:t xml:space="preserve">Elaborat pročišćenog teksta odredbi za provedbu i grafičkog djela Prostornog plana uređenja Općine </w:t>
      </w:r>
      <w:proofErr w:type="spellStart"/>
      <w:r w:rsidR="00851996" w:rsidRPr="00030F9C">
        <w:rPr>
          <w:rFonts w:ascii="Times New Roman" w:hAnsi="Times New Roman" w:cs="Times New Roman"/>
        </w:rPr>
        <w:t>Kamanje</w:t>
      </w:r>
      <w:proofErr w:type="spellEnd"/>
      <w:r w:rsidR="00851996" w:rsidRPr="00030F9C">
        <w:rPr>
          <w:rFonts w:ascii="Times New Roman" w:hAnsi="Times New Roman" w:cs="Times New Roman"/>
        </w:rPr>
        <w:t xml:space="preserve"> nakon III. Izmjena i dopuna, kao digitalni zapis na CD/DVD mediju, pohranit će se u arhivi Općine </w:t>
      </w:r>
      <w:proofErr w:type="spellStart"/>
      <w:r w:rsidR="00851996" w:rsidRPr="00030F9C">
        <w:rPr>
          <w:rFonts w:ascii="Times New Roman" w:hAnsi="Times New Roman" w:cs="Times New Roman"/>
        </w:rPr>
        <w:t>Kamanje</w:t>
      </w:r>
      <w:proofErr w:type="spellEnd"/>
      <w:r w:rsidR="00851996" w:rsidRPr="00030F9C">
        <w:rPr>
          <w:rFonts w:ascii="Times New Roman" w:hAnsi="Times New Roman" w:cs="Times New Roman"/>
        </w:rPr>
        <w:t>.</w:t>
      </w:r>
    </w:p>
    <w:p w14:paraId="2E98ED61" w14:textId="46C89F14" w:rsidR="00851996" w:rsidRPr="00030F9C" w:rsidRDefault="00B47C66" w:rsidP="00B47C66">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r>
      <w:r w:rsidR="00851996" w:rsidRPr="00030F9C">
        <w:rPr>
          <w:rFonts w:ascii="Times New Roman" w:hAnsi="Times New Roman" w:cs="Times New Roman"/>
        </w:rPr>
        <w:t xml:space="preserve">Uvid u elaborat Prostornog plana uređenja Općine </w:t>
      </w:r>
      <w:proofErr w:type="spellStart"/>
      <w:r w:rsidR="00851996" w:rsidRPr="00030F9C">
        <w:rPr>
          <w:rFonts w:ascii="Times New Roman" w:hAnsi="Times New Roman" w:cs="Times New Roman"/>
        </w:rPr>
        <w:t>Kamanje</w:t>
      </w:r>
      <w:proofErr w:type="spellEnd"/>
      <w:r w:rsidR="00851996" w:rsidRPr="00030F9C">
        <w:rPr>
          <w:rFonts w:ascii="Times New Roman" w:hAnsi="Times New Roman" w:cs="Times New Roman"/>
        </w:rPr>
        <w:t xml:space="preserve"> sa smanjenim sadržajem sa svim izmjenama i dopunama, kao i ovaj Pročišćeni tekst, može se izvršiti u Jedinstvenom upravnom odjelu Općine </w:t>
      </w:r>
      <w:proofErr w:type="spellStart"/>
      <w:r w:rsidR="00851996" w:rsidRPr="00030F9C">
        <w:rPr>
          <w:rFonts w:ascii="Times New Roman" w:hAnsi="Times New Roman" w:cs="Times New Roman"/>
        </w:rPr>
        <w:t>Kamanje</w:t>
      </w:r>
      <w:proofErr w:type="spellEnd"/>
      <w:r w:rsidR="00851996" w:rsidRPr="00030F9C">
        <w:rPr>
          <w:rFonts w:ascii="Times New Roman" w:hAnsi="Times New Roman" w:cs="Times New Roman"/>
        </w:rPr>
        <w:t>.</w:t>
      </w:r>
    </w:p>
    <w:p w14:paraId="3BD76F0A" w14:textId="77777777" w:rsidR="00851996" w:rsidRPr="00030F9C" w:rsidRDefault="00851996" w:rsidP="00851996">
      <w:pPr>
        <w:widowControl w:val="0"/>
        <w:autoSpaceDE w:val="0"/>
        <w:autoSpaceDN w:val="0"/>
        <w:adjustRightInd w:val="0"/>
        <w:spacing w:after="0" w:line="240" w:lineRule="auto"/>
        <w:rPr>
          <w:rFonts w:ascii="Times New Roman" w:hAnsi="Times New Roman" w:cs="Times New Roman"/>
        </w:rPr>
      </w:pPr>
    </w:p>
    <w:p w14:paraId="6BAFC399" w14:textId="6BC7CF89" w:rsidR="00851996" w:rsidRDefault="00851996" w:rsidP="00030F9C">
      <w:pPr>
        <w:widowControl w:val="0"/>
        <w:autoSpaceDE w:val="0"/>
        <w:autoSpaceDN w:val="0"/>
        <w:adjustRightInd w:val="0"/>
        <w:spacing w:after="0" w:line="240" w:lineRule="auto"/>
        <w:ind w:right="4"/>
        <w:jc w:val="center"/>
        <w:rPr>
          <w:rFonts w:ascii="Times New Roman" w:hAnsi="Times New Roman" w:cs="Times New Roman"/>
          <w:b/>
          <w:bCs/>
          <w:sz w:val="24"/>
          <w:szCs w:val="24"/>
        </w:rPr>
      </w:pPr>
      <w:r w:rsidRPr="00030F9C">
        <w:rPr>
          <w:rFonts w:ascii="Times New Roman" w:hAnsi="Times New Roman" w:cs="Times New Roman"/>
          <w:b/>
          <w:bCs/>
          <w:sz w:val="24"/>
          <w:szCs w:val="24"/>
        </w:rPr>
        <w:t>V.</w:t>
      </w:r>
    </w:p>
    <w:p w14:paraId="6B71B37A" w14:textId="77777777" w:rsidR="00030F9C" w:rsidRPr="00030F9C" w:rsidRDefault="00030F9C" w:rsidP="00030F9C">
      <w:pPr>
        <w:widowControl w:val="0"/>
        <w:autoSpaceDE w:val="0"/>
        <w:autoSpaceDN w:val="0"/>
        <w:adjustRightInd w:val="0"/>
        <w:spacing w:after="0" w:line="240" w:lineRule="auto"/>
        <w:ind w:right="4"/>
        <w:jc w:val="center"/>
        <w:rPr>
          <w:rFonts w:ascii="Times New Roman" w:hAnsi="Times New Roman" w:cs="Times New Roman"/>
          <w:sz w:val="24"/>
          <w:szCs w:val="24"/>
        </w:rPr>
      </w:pPr>
    </w:p>
    <w:p w14:paraId="50EFC4B5" w14:textId="173E5626" w:rsidR="00851996" w:rsidRPr="00030F9C" w:rsidRDefault="00B47C66" w:rsidP="00B47C66">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r>
      <w:r w:rsidR="00851996" w:rsidRPr="00030F9C">
        <w:rPr>
          <w:rFonts w:ascii="Times New Roman" w:hAnsi="Times New Roman" w:cs="Times New Roman"/>
        </w:rPr>
        <w:t>Ova</w:t>
      </w:r>
      <w:r w:rsidRPr="00030F9C">
        <w:rPr>
          <w:rFonts w:ascii="Times New Roman" w:hAnsi="Times New Roman" w:cs="Times New Roman"/>
        </w:rPr>
        <w:t xml:space="preserve">j Pročišćeni tekst odredbi za provedbu </w:t>
      </w:r>
      <w:r w:rsidR="00851996" w:rsidRPr="00030F9C">
        <w:rPr>
          <w:rFonts w:ascii="Times New Roman" w:hAnsi="Times New Roman" w:cs="Times New Roman"/>
        </w:rPr>
        <w:t xml:space="preserve">objaviti će se </w:t>
      </w:r>
      <w:r w:rsidRPr="00030F9C">
        <w:rPr>
          <w:rFonts w:ascii="Times New Roman" w:hAnsi="Times New Roman" w:cs="Times New Roman"/>
        </w:rPr>
        <w:t xml:space="preserve">u </w:t>
      </w:r>
      <w:r w:rsidR="00851996" w:rsidRPr="00030F9C">
        <w:rPr>
          <w:rFonts w:ascii="Times New Roman" w:hAnsi="Times New Roman" w:cs="Times New Roman"/>
        </w:rPr>
        <w:t xml:space="preserve">„Glasniku Općine </w:t>
      </w:r>
      <w:proofErr w:type="spellStart"/>
      <w:r w:rsidR="00851996" w:rsidRPr="00030F9C">
        <w:rPr>
          <w:rFonts w:ascii="Times New Roman" w:hAnsi="Times New Roman" w:cs="Times New Roman"/>
        </w:rPr>
        <w:t>Kamanje</w:t>
      </w:r>
      <w:proofErr w:type="spellEnd"/>
      <w:r w:rsidRPr="00030F9C">
        <w:rPr>
          <w:rFonts w:ascii="Times New Roman" w:hAnsi="Times New Roman" w:cs="Times New Roman"/>
        </w:rPr>
        <w:t xml:space="preserve">“ </w:t>
      </w:r>
      <w:r w:rsidR="00851996" w:rsidRPr="00030F9C">
        <w:rPr>
          <w:rFonts w:ascii="Times New Roman" w:hAnsi="Times New Roman" w:cs="Times New Roman"/>
        </w:rPr>
        <w:t>.</w:t>
      </w:r>
    </w:p>
    <w:p w14:paraId="195A44F9" w14:textId="012B8F1E" w:rsidR="00851996" w:rsidRPr="00030F9C" w:rsidRDefault="00B47C66" w:rsidP="00B47C66">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00851996" w:rsidRPr="00030F9C">
        <w:rPr>
          <w:rFonts w:ascii="Times New Roman" w:hAnsi="Times New Roman" w:cs="Times New Roman"/>
        </w:rPr>
        <w:t xml:space="preserve">Grafički dio, sukladno čl. </w:t>
      </w:r>
      <w:r w:rsidRPr="00030F9C">
        <w:rPr>
          <w:rFonts w:ascii="Times New Roman" w:hAnsi="Times New Roman" w:cs="Times New Roman"/>
        </w:rPr>
        <w:t>113.,</w:t>
      </w:r>
      <w:r w:rsidR="00851996" w:rsidRPr="00030F9C">
        <w:rPr>
          <w:rFonts w:ascii="Times New Roman" w:hAnsi="Times New Roman" w:cs="Times New Roman"/>
        </w:rPr>
        <w:t xml:space="preserve"> </w:t>
      </w:r>
      <w:r w:rsidRPr="00030F9C">
        <w:rPr>
          <w:rFonts w:ascii="Times New Roman" w:hAnsi="Times New Roman" w:cs="Times New Roman"/>
        </w:rPr>
        <w:t>s</w:t>
      </w:r>
      <w:r w:rsidR="00851996" w:rsidRPr="00030F9C">
        <w:rPr>
          <w:rFonts w:ascii="Times New Roman" w:hAnsi="Times New Roman" w:cs="Times New Roman"/>
        </w:rPr>
        <w:t>t. 4 Zakona, nije predmet objave.</w:t>
      </w:r>
    </w:p>
    <w:p w14:paraId="3D87EDC3" w14:textId="7F1E267F" w:rsidR="008D1E9A" w:rsidRPr="00030F9C" w:rsidRDefault="008D1E9A" w:rsidP="00030F9C">
      <w:pPr>
        <w:spacing w:after="0" w:line="256" w:lineRule="auto"/>
        <w:ind w:left="0" w:firstLine="0"/>
        <w:rPr>
          <w:rFonts w:ascii="Times New Roman" w:hAnsi="Times New Roman" w:cs="Times New Roman"/>
        </w:rPr>
      </w:pPr>
    </w:p>
    <w:p w14:paraId="2A570346" w14:textId="1E12703D" w:rsidR="00B47C66" w:rsidRPr="00030F9C" w:rsidRDefault="00B47C66" w:rsidP="00A3588B">
      <w:pPr>
        <w:spacing w:after="0" w:line="256" w:lineRule="auto"/>
        <w:ind w:left="4770" w:firstLine="670"/>
        <w:rPr>
          <w:rFonts w:ascii="Times New Roman" w:hAnsi="Times New Roman" w:cs="Times New Roman"/>
          <w:b/>
          <w:bCs/>
        </w:rPr>
      </w:pPr>
      <w:r w:rsidRPr="00030F9C">
        <w:rPr>
          <w:rFonts w:ascii="Times New Roman" w:hAnsi="Times New Roman" w:cs="Times New Roman"/>
          <w:b/>
          <w:bCs/>
        </w:rPr>
        <w:t>Predsjednik Općinskog vijeća</w:t>
      </w:r>
    </w:p>
    <w:p w14:paraId="20B0EE00" w14:textId="2BB0BADF" w:rsidR="00B47C66" w:rsidRPr="00030F9C" w:rsidRDefault="00B47C66" w:rsidP="00B77861">
      <w:pPr>
        <w:spacing w:after="0" w:line="256" w:lineRule="auto"/>
        <w:ind w:firstLine="708"/>
        <w:rPr>
          <w:rFonts w:ascii="Times New Roman" w:hAnsi="Times New Roman" w:cs="Times New Roman"/>
          <w:b/>
          <w:bCs/>
        </w:rPr>
      </w:pP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t xml:space="preserve">Ivan </w:t>
      </w:r>
      <w:proofErr w:type="spellStart"/>
      <w:r w:rsidRPr="00030F9C">
        <w:rPr>
          <w:rFonts w:ascii="Times New Roman" w:hAnsi="Times New Roman" w:cs="Times New Roman"/>
          <w:b/>
          <w:bCs/>
        </w:rPr>
        <w:t>Lukunić</w:t>
      </w:r>
      <w:proofErr w:type="spellEnd"/>
    </w:p>
    <w:sectPr w:rsidR="00B47C66" w:rsidRPr="00030F9C">
      <w:headerReference w:type="even" r:id="rId8"/>
      <w:headerReference w:type="default" r:id="rId9"/>
      <w:footerReference w:type="even" r:id="rId10"/>
      <w:footerReference w:type="default" r:id="rId11"/>
      <w:headerReference w:type="first" r:id="rId12"/>
      <w:footerReference w:type="first" r:id="rId13"/>
      <w:pgSz w:w="11906" w:h="16838"/>
      <w:pgMar w:top="1817" w:right="1126" w:bottom="1704" w:left="1419"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EC03" w14:textId="77777777" w:rsidR="001541BB" w:rsidRDefault="001541BB">
      <w:pPr>
        <w:spacing w:after="0" w:line="240" w:lineRule="auto"/>
      </w:pPr>
      <w:r>
        <w:separator/>
      </w:r>
    </w:p>
  </w:endnote>
  <w:endnote w:type="continuationSeparator" w:id="0">
    <w:p w14:paraId="704D0AFC" w14:textId="77777777" w:rsidR="001541BB" w:rsidRDefault="0015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tarSymbol">
    <w:charset w:val="02"/>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14AE" w14:textId="77777777" w:rsidR="001635BD" w:rsidRDefault="001635BD">
    <w:pPr>
      <w:spacing w:after="0" w:line="259" w:lineRule="auto"/>
      <w:ind w:left="0" w:right="329" w:firstLine="0"/>
      <w:jc w:val="center"/>
    </w:pPr>
    <w:r>
      <w:rPr>
        <w:color w:val="A6A6A6"/>
        <w:sz w:val="16"/>
      </w:rPr>
      <w:t xml:space="preserve"> </w:t>
    </w:r>
  </w:p>
  <w:p w14:paraId="40A835EC" w14:textId="77777777" w:rsidR="001635BD" w:rsidRDefault="001635BD">
    <w:pPr>
      <w:spacing w:after="4" w:line="259" w:lineRule="auto"/>
      <w:ind w:left="0" w:right="329" w:firstLine="0"/>
      <w:jc w:val="center"/>
    </w:pPr>
    <w:r>
      <w:rPr>
        <w:color w:val="A6A6A6"/>
        <w:sz w:val="16"/>
      </w:rPr>
      <w:t xml:space="preserve"> </w:t>
    </w:r>
  </w:p>
  <w:p w14:paraId="102968FE" w14:textId="77777777" w:rsidR="001635BD" w:rsidRDefault="001635BD">
    <w:pPr>
      <w:tabs>
        <w:tab w:val="center" w:pos="4497"/>
        <w:tab w:val="right" w:pos="9362"/>
      </w:tabs>
      <w:spacing w:after="0" w:line="259" w:lineRule="auto"/>
      <w:ind w:left="0" w:right="-55" w:firstLine="0"/>
      <w:jc w:val="left"/>
    </w:pPr>
    <w:r>
      <w:tab/>
    </w:r>
    <w:r>
      <w:rPr>
        <w:color w:val="A6A6A6"/>
        <w:sz w:val="16"/>
      </w:rPr>
      <w:t xml:space="preserve">Sveučilište u Zagrebu, Građevinski fakultet – Samostalna katedra za zgradarstvo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1FAD8BFA" w14:textId="77777777" w:rsidR="001635BD" w:rsidRDefault="001635BD">
    <w:pPr>
      <w:spacing w:after="0" w:line="259" w:lineRule="auto"/>
      <w:ind w:left="0" w:right="366" w:firstLine="0"/>
      <w:jc w:val="center"/>
    </w:pPr>
    <w:r>
      <w:rPr>
        <w:color w:val="A6A6A6"/>
        <w:sz w:val="16"/>
      </w:rPr>
      <w:t xml:space="preserve">Zagreb, travanj 2017. </w:t>
    </w:r>
  </w:p>
  <w:p w14:paraId="5FDFB608" w14:textId="77777777" w:rsidR="001635BD" w:rsidRDefault="001635BD">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1E7A" w14:textId="5CAF5CF2" w:rsidR="001635BD" w:rsidRDefault="001635BD">
    <w:pPr>
      <w:tabs>
        <w:tab w:val="center" w:pos="4497"/>
        <w:tab w:val="right" w:pos="9362"/>
      </w:tabs>
      <w:spacing w:after="0" w:line="259" w:lineRule="auto"/>
      <w:ind w:left="0" w:right="-55" w:firstLine="0"/>
      <w:jc w:val="left"/>
    </w:pPr>
    <w:r>
      <w:tab/>
      <w:t>JU Zavod za prostorno uređenje Karlovačke županije</w:t>
    </w:r>
    <w:r>
      <w:rPr>
        <w:color w:val="A6A6A6"/>
        <w:sz w:val="16"/>
      </w:rPr>
      <w:t xml:space="preserve">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514FEE75" w14:textId="3F300BB2" w:rsidR="001635BD" w:rsidRDefault="00A3588B">
    <w:pPr>
      <w:spacing w:after="0" w:line="259" w:lineRule="auto"/>
      <w:ind w:left="0" w:right="366" w:firstLine="0"/>
      <w:jc w:val="center"/>
    </w:pPr>
    <w:r>
      <w:rPr>
        <w:color w:val="A6A6A6"/>
        <w:sz w:val="16"/>
      </w:rPr>
      <w:t>prosinac</w:t>
    </w:r>
    <w:r w:rsidR="004D5351">
      <w:rPr>
        <w:color w:val="A6A6A6"/>
        <w:sz w:val="16"/>
      </w:rPr>
      <w:t xml:space="preserve"> </w:t>
    </w:r>
    <w:r w:rsidR="001635BD">
      <w:rPr>
        <w:color w:val="A6A6A6"/>
        <w:sz w:val="16"/>
      </w:rPr>
      <w:t>202</w:t>
    </w:r>
    <w:r w:rsidR="0084335A">
      <w:rPr>
        <w:color w:val="A6A6A6"/>
        <w:sz w:val="16"/>
      </w:rPr>
      <w:t>2</w:t>
    </w:r>
    <w:r w:rsidR="001635BD">
      <w:rPr>
        <w:color w:val="A6A6A6"/>
        <w:sz w:val="16"/>
      </w:rPr>
      <w:t xml:space="preserve">. </w:t>
    </w:r>
  </w:p>
  <w:p w14:paraId="027BEAEE" w14:textId="77777777" w:rsidR="001635BD" w:rsidRDefault="001635BD">
    <w:pPr>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BCF6" w14:textId="77777777" w:rsidR="001635BD" w:rsidRDefault="001635BD">
    <w:pPr>
      <w:spacing w:after="0" w:line="259" w:lineRule="auto"/>
      <w:ind w:left="0" w:right="329" w:firstLine="0"/>
      <w:jc w:val="center"/>
    </w:pPr>
    <w:r>
      <w:rPr>
        <w:color w:val="A6A6A6"/>
        <w:sz w:val="16"/>
      </w:rPr>
      <w:t xml:space="preserve"> </w:t>
    </w:r>
  </w:p>
  <w:p w14:paraId="499527D9" w14:textId="77777777" w:rsidR="001635BD" w:rsidRDefault="001635BD">
    <w:pPr>
      <w:spacing w:after="4" w:line="259" w:lineRule="auto"/>
      <w:ind w:left="0" w:right="329" w:firstLine="0"/>
      <w:jc w:val="center"/>
    </w:pPr>
    <w:r>
      <w:rPr>
        <w:color w:val="A6A6A6"/>
        <w:sz w:val="16"/>
      </w:rPr>
      <w:t xml:space="preserve"> </w:t>
    </w:r>
  </w:p>
  <w:p w14:paraId="7A267AAF" w14:textId="77777777" w:rsidR="001635BD" w:rsidRDefault="001635BD">
    <w:pPr>
      <w:tabs>
        <w:tab w:val="center" w:pos="4497"/>
        <w:tab w:val="right" w:pos="9362"/>
      </w:tabs>
      <w:spacing w:after="0" w:line="259" w:lineRule="auto"/>
      <w:ind w:left="0" w:right="-55" w:firstLine="0"/>
      <w:jc w:val="left"/>
    </w:pPr>
    <w:r>
      <w:tab/>
    </w:r>
    <w:r>
      <w:rPr>
        <w:color w:val="A6A6A6"/>
        <w:sz w:val="16"/>
      </w:rPr>
      <w:t xml:space="preserve">Sveučilište u Zagrebu, Građevinski fakultet – Samostalna katedra za zgradarstvo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313D7706" w14:textId="77777777" w:rsidR="001635BD" w:rsidRDefault="001635BD">
    <w:pPr>
      <w:spacing w:after="0" w:line="259" w:lineRule="auto"/>
      <w:ind w:left="0" w:right="366" w:firstLine="0"/>
      <w:jc w:val="center"/>
    </w:pPr>
    <w:r>
      <w:rPr>
        <w:color w:val="A6A6A6"/>
        <w:sz w:val="16"/>
      </w:rPr>
      <w:t xml:space="preserve">Zagreb, travanj 2017. </w:t>
    </w:r>
  </w:p>
  <w:p w14:paraId="1E0BE6F1" w14:textId="77777777" w:rsidR="001635BD" w:rsidRDefault="001635BD">
    <w:pPr>
      <w:spacing w:after="0" w:line="259" w:lineRule="auto"/>
      <w:ind w:lef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473E" w14:textId="77777777" w:rsidR="001541BB" w:rsidRDefault="001541BB">
      <w:pPr>
        <w:spacing w:after="0" w:line="240" w:lineRule="auto"/>
      </w:pPr>
      <w:r>
        <w:separator/>
      </w:r>
    </w:p>
  </w:footnote>
  <w:footnote w:type="continuationSeparator" w:id="0">
    <w:p w14:paraId="541898A7" w14:textId="77777777" w:rsidR="001541BB" w:rsidRDefault="0015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E72" w14:textId="77777777" w:rsidR="001635BD" w:rsidRDefault="001635BD">
    <w:pPr>
      <w:spacing w:after="0" w:line="259" w:lineRule="auto"/>
      <w:ind w:left="0" w:right="9" w:firstLine="0"/>
      <w:jc w:val="center"/>
    </w:pPr>
    <w:r>
      <w:rPr>
        <w:rFonts w:ascii="Arial" w:eastAsia="Arial" w:hAnsi="Arial" w:cs="Arial"/>
        <w:sz w:val="16"/>
      </w:rPr>
      <w:t xml:space="preserve">1. CILJANE IZMJENE I DOPUNE URBANISTIČKOG PLANA UREĐENJA </w:t>
    </w:r>
  </w:p>
  <w:p w14:paraId="0B958D77" w14:textId="77777777" w:rsidR="001635BD" w:rsidRDefault="001635BD">
    <w:pPr>
      <w:spacing w:after="0" w:line="259" w:lineRule="auto"/>
      <w:ind w:left="0" w:right="4" w:firstLine="0"/>
      <w:jc w:val="center"/>
    </w:pPr>
    <w:r>
      <w:rPr>
        <w:rFonts w:ascii="Arial" w:eastAsia="Arial" w:hAnsi="Arial" w:cs="Arial"/>
        <w:sz w:val="16"/>
      </w:rPr>
      <w:t xml:space="preserve">CENTRALNE ZONE MJEŠOVITE NAMJENE NASELJA JOSIPDOL </w:t>
    </w:r>
  </w:p>
  <w:p w14:paraId="0360BDBD" w14:textId="77777777" w:rsidR="001635BD" w:rsidRDefault="001635BD">
    <w:pPr>
      <w:spacing w:after="0" w:line="259" w:lineRule="auto"/>
      <w:ind w:left="39" w:firstLine="0"/>
      <w:jc w:val="center"/>
    </w:pPr>
    <w:r>
      <w:rPr>
        <w:rFonts w:ascii="Arial" w:eastAsia="Arial" w:hAnsi="Arial" w:cs="Arial"/>
        <w:sz w:val="16"/>
      </w:rPr>
      <w:t xml:space="preserve"> </w:t>
    </w:r>
  </w:p>
  <w:p w14:paraId="315BB548" w14:textId="77777777" w:rsidR="001635BD" w:rsidRDefault="001635BD">
    <w:pPr>
      <w:spacing w:after="0" w:line="259" w:lineRule="auto"/>
      <w:ind w:left="39" w:firstLine="0"/>
      <w:jc w:val="center"/>
    </w:pPr>
    <w:r>
      <w:rPr>
        <w:rFonts w:ascii="Arial" w:eastAsia="Arial" w:hAnsi="Arial" w:cs="Arial"/>
        <w:color w:val="FF0000"/>
        <w:sz w:val="16"/>
      </w:rPr>
      <w:t xml:space="preserve"> </w:t>
    </w:r>
  </w:p>
  <w:p w14:paraId="264658C9" w14:textId="77777777" w:rsidR="001635BD" w:rsidRDefault="001635BD">
    <w:pPr>
      <w:spacing w:after="0" w:line="259" w:lineRule="auto"/>
      <w:ind w:left="39" w:firstLine="0"/>
      <w:jc w:val="center"/>
    </w:pPr>
    <w:r>
      <w:rPr>
        <w:rFonts w:ascii="Arial" w:eastAsia="Arial" w:hAnsi="Arial" w:cs="Arial"/>
        <w:sz w:val="16"/>
      </w:rPr>
      <w:t xml:space="preserve"> </w:t>
    </w:r>
  </w:p>
  <w:p w14:paraId="73C8D163" w14:textId="77777777" w:rsidR="001635BD" w:rsidRDefault="001635BD">
    <w:pPr>
      <w:spacing w:after="0" w:line="259" w:lineRule="auto"/>
      <w:ind w:left="39" w:firstLine="0"/>
      <w:jc w:val="center"/>
    </w:pP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5BAE" w14:textId="512F45D7" w:rsidR="001635BD" w:rsidRPr="00A3588B" w:rsidRDefault="00CD4EE5" w:rsidP="00A3588B">
    <w:pPr>
      <w:spacing w:after="0" w:line="259" w:lineRule="auto"/>
      <w:ind w:left="0" w:right="9" w:firstLine="0"/>
      <w:jc w:val="center"/>
      <w:rPr>
        <w:rFonts w:ascii="Arial" w:eastAsia="Arial" w:hAnsi="Arial" w:cs="Arial"/>
        <w:sz w:val="16"/>
      </w:rPr>
    </w:pPr>
    <w:r>
      <w:rPr>
        <w:rFonts w:ascii="Arial" w:eastAsia="Arial" w:hAnsi="Arial" w:cs="Arial"/>
        <w:sz w:val="16"/>
      </w:rPr>
      <w:t>PROSTORN</w:t>
    </w:r>
    <w:r w:rsidR="00DF4E52">
      <w:rPr>
        <w:rFonts w:ascii="Arial" w:eastAsia="Arial" w:hAnsi="Arial" w:cs="Arial"/>
        <w:sz w:val="16"/>
      </w:rPr>
      <w:t>I</w:t>
    </w:r>
    <w:r>
      <w:rPr>
        <w:rFonts w:ascii="Arial" w:eastAsia="Arial" w:hAnsi="Arial" w:cs="Arial"/>
        <w:sz w:val="16"/>
      </w:rPr>
      <w:t xml:space="preserve"> PLAN UREĐENJA OPĆINE </w:t>
    </w:r>
    <w:r w:rsidR="00DE6289">
      <w:rPr>
        <w:rFonts w:ascii="Arial" w:eastAsia="Arial" w:hAnsi="Arial" w:cs="Arial"/>
        <w:sz w:val="16"/>
      </w:rPr>
      <w:t>KAMANJE</w:t>
    </w:r>
    <w:r w:rsidR="001635BD">
      <w:rPr>
        <w:rFonts w:ascii="Arial" w:eastAsia="Arial" w:hAnsi="Arial" w:cs="Arial"/>
        <w:sz w:val="16"/>
      </w:rPr>
      <w:t xml:space="preserve"> </w:t>
    </w:r>
    <w:r w:rsidR="00DF4E52">
      <w:rPr>
        <w:rFonts w:ascii="Arial" w:eastAsia="Arial" w:hAnsi="Arial" w:cs="Arial"/>
        <w:sz w:val="16"/>
      </w:rPr>
      <w:t>SA SMANJENIM SADRŽAJEM</w:t>
    </w:r>
  </w:p>
  <w:p w14:paraId="016BFA8E" w14:textId="7D8ABF1F" w:rsidR="001635BD" w:rsidRDefault="00DF4E52">
    <w:pPr>
      <w:spacing w:after="0" w:line="259" w:lineRule="auto"/>
      <w:ind w:left="0" w:right="4" w:firstLine="0"/>
      <w:jc w:val="center"/>
    </w:pPr>
    <w:r>
      <w:t>- pročišćeni tekst nakon III. Izmjena Plana -</w:t>
    </w:r>
  </w:p>
  <w:p w14:paraId="1822EA56" w14:textId="6271C290" w:rsidR="006A3636" w:rsidRDefault="006A3636" w:rsidP="006A3636">
    <w:pPr>
      <w:spacing w:after="0" w:line="259" w:lineRule="auto"/>
      <w:ind w:left="0" w:right="4" w:firstLine="0"/>
    </w:pPr>
  </w:p>
  <w:p w14:paraId="792EB90A" w14:textId="69D8D488" w:rsidR="001635BD" w:rsidRDefault="001635BD">
    <w:pPr>
      <w:spacing w:after="0" w:line="259" w:lineRule="auto"/>
      <w:ind w:left="39" w:firstLine="0"/>
      <w:jc w:val="center"/>
    </w:pP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F6DB" w14:textId="77777777" w:rsidR="001635BD" w:rsidRDefault="001635BD">
    <w:pPr>
      <w:spacing w:after="0" w:line="259" w:lineRule="auto"/>
      <w:ind w:left="0" w:right="9" w:firstLine="0"/>
      <w:jc w:val="center"/>
    </w:pPr>
    <w:r>
      <w:rPr>
        <w:rFonts w:ascii="Arial" w:eastAsia="Arial" w:hAnsi="Arial" w:cs="Arial"/>
        <w:sz w:val="16"/>
      </w:rPr>
      <w:t xml:space="preserve">1. CILJANE IZMJENE I DOPUNE URBANISTIČKOG PLANA UREĐENJA </w:t>
    </w:r>
  </w:p>
  <w:p w14:paraId="4612FE9C" w14:textId="77777777" w:rsidR="001635BD" w:rsidRDefault="001635BD">
    <w:pPr>
      <w:spacing w:after="0" w:line="259" w:lineRule="auto"/>
      <w:ind w:left="0" w:right="4" w:firstLine="0"/>
      <w:jc w:val="center"/>
    </w:pPr>
    <w:r>
      <w:rPr>
        <w:rFonts w:ascii="Arial" w:eastAsia="Arial" w:hAnsi="Arial" w:cs="Arial"/>
        <w:sz w:val="16"/>
      </w:rPr>
      <w:t xml:space="preserve">CENTRALNE ZONE MJEŠOVITE NAMJENE NASELJA JOSIPDOL </w:t>
    </w:r>
  </w:p>
  <w:p w14:paraId="61BE7259" w14:textId="77777777" w:rsidR="001635BD" w:rsidRDefault="001635BD">
    <w:pPr>
      <w:spacing w:after="0" w:line="259" w:lineRule="auto"/>
      <w:ind w:left="39" w:firstLine="0"/>
      <w:jc w:val="center"/>
    </w:pPr>
    <w:r>
      <w:rPr>
        <w:rFonts w:ascii="Arial" w:eastAsia="Arial" w:hAnsi="Arial" w:cs="Arial"/>
        <w:sz w:val="16"/>
      </w:rPr>
      <w:t xml:space="preserve"> </w:t>
    </w:r>
  </w:p>
  <w:p w14:paraId="6235ABB4" w14:textId="77777777" w:rsidR="001635BD" w:rsidRDefault="001635BD">
    <w:pPr>
      <w:spacing w:after="0" w:line="259" w:lineRule="auto"/>
      <w:ind w:left="39" w:firstLine="0"/>
      <w:jc w:val="center"/>
    </w:pPr>
    <w:r>
      <w:rPr>
        <w:rFonts w:ascii="Arial" w:eastAsia="Arial" w:hAnsi="Arial" w:cs="Arial"/>
        <w:color w:val="FF0000"/>
        <w:sz w:val="16"/>
      </w:rPr>
      <w:t xml:space="preserve"> </w:t>
    </w:r>
  </w:p>
  <w:p w14:paraId="4008FD65" w14:textId="77777777" w:rsidR="001635BD" w:rsidRDefault="001635BD">
    <w:pPr>
      <w:spacing w:after="0" w:line="259" w:lineRule="auto"/>
      <w:ind w:left="39" w:firstLine="0"/>
      <w:jc w:val="center"/>
    </w:pPr>
    <w:r>
      <w:rPr>
        <w:rFonts w:ascii="Arial" w:eastAsia="Arial" w:hAnsi="Arial" w:cs="Arial"/>
        <w:sz w:val="16"/>
      </w:rPr>
      <w:t xml:space="preserve"> </w:t>
    </w:r>
  </w:p>
  <w:p w14:paraId="33EDDFD6" w14:textId="77777777" w:rsidR="001635BD" w:rsidRDefault="001635BD">
    <w:pPr>
      <w:spacing w:after="0" w:line="259" w:lineRule="auto"/>
      <w:ind w:left="39" w:firstLine="0"/>
      <w:jc w:val="center"/>
    </w:pP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8A5AE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1B"/>
    <w:multiLevelType w:val="multilevel"/>
    <w:tmpl w:val="0000001B"/>
    <w:lvl w:ilvl="0">
      <w:start w:val="1"/>
      <w:numFmt w:val="decimal"/>
      <w:lvlText w:val="%1."/>
      <w:lvlJc w:val="left"/>
      <w:pPr>
        <w:tabs>
          <w:tab w:val="num" w:pos="283"/>
        </w:tabs>
        <w:ind w:left="283" w:hanging="283"/>
      </w:pPr>
    </w:lvl>
    <w:lvl w:ilvl="1">
      <w:start w:val="1"/>
      <w:numFmt w:val="decimal"/>
      <w:lvlText w:val="%1.%2."/>
      <w:lvlJc w:val="left"/>
      <w:pPr>
        <w:tabs>
          <w:tab w:val="num" w:pos="306"/>
        </w:tabs>
        <w:ind w:left="306" w:hanging="283"/>
      </w:pPr>
    </w:lvl>
    <w:lvl w:ilvl="2">
      <w:start w:val="4"/>
      <w:numFmt w:val="decimal"/>
      <w:lvlText w:val="%1.%2.%3."/>
      <w:lvlJc w:val="left"/>
      <w:pPr>
        <w:tabs>
          <w:tab w:val="num" w:pos="329"/>
        </w:tabs>
        <w:ind w:left="329" w:hanging="283"/>
      </w:pPr>
    </w:lvl>
    <w:lvl w:ilvl="3">
      <w:start w:val="6"/>
      <w:numFmt w:val="decimal"/>
      <w:lvlText w:val="%1.%2.%3.%4."/>
      <w:lvlJc w:val="left"/>
      <w:pPr>
        <w:tabs>
          <w:tab w:val="num" w:pos="352"/>
        </w:tabs>
        <w:ind w:left="352" w:hanging="283"/>
      </w:pPr>
    </w:lvl>
    <w:lvl w:ilvl="4">
      <w:start w:val="1"/>
      <w:numFmt w:val="decimal"/>
      <w:lvlText w:val="%1.%2.%3.%4.%5."/>
      <w:lvlJc w:val="left"/>
      <w:pPr>
        <w:tabs>
          <w:tab w:val="num" w:pos="375"/>
        </w:tabs>
        <w:ind w:left="375" w:hanging="283"/>
      </w:pPr>
    </w:lvl>
    <w:lvl w:ilvl="5">
      <w:start w:val="1"/>
      <w:numFmt w:val="decimal"/>
      <w:lvlText w:val="%1.%2.%3.%4.%5.%6."/>
      <w:lvlJc w:val="left"/>
      <w:pPr>
        <w:tabs>
          <w:tab w:val="num" w:pos="398"/>
        </w:tabs>
        <w:ind w:left="398" w:hanging="283"/>
      </w:pPr>
    </w:lvl>
    <w:lvl w:ilvl="6">
      <w:start w:val="1"/>
      <w:numFmt w:val="decimal"/>
      <w:lvlText w:val="%1.%2.%3.%4.%5.%6.%7."/>
      <w:lvlJc w:val="left"/>
      <w:pPr>
        <w:tabs>
          <w:tab w:val="num" w:pos="421"/>
        </w:tabs>
        <w:ind w:left="421" w:hanging="283"/>
      </w:pPr>
    </w:lvl>
    <w:lvl w:ilvl="7">
      <w:start w:val="1"/>
      <w:numFmt w:val="decimal"/>
      <w:lvlText w:val="%1.%2.%3.%4.%5.%6.%7.%8."/>
      <w:lvlJc w:val="left"/>
      <w:pPr>
        <w:tabs>
          <w:tab w:val="num" w:pos="444"/>
        </w:tabs>
        <w:ind w:left="444" w:hanging="283"/>
      </w:pPr>
    </w:lvl>
    <w:lvl w:ilvl="8">
      <w:start w:val="1"/>
      <w:numFmt w:val="decimal"/>
      <w:lvlText w:val="%1.%2.%3.%4.%5.%6.%7.%8.%9."/>
      <w:lvlJc w:val="left"/>
      <w:pPr>
        <w:tabs>
          <w:tab w:val="num" w:pos="467"/>
        </w:tabs>
        <w:ind w:left="467" w:hanging="283"/>
      </w:pPr>
    </w:lvl>
  </w:abstractNum>
  <w:abstractNum w:abstractNumId="3" w15:restartNumberingAfterBreak="0">
    <w:nsid w:val="00305455"/>
    <w:multiLevelType w:val="hybridMultilevel"/>
    <w:tmpl w:val="0254A1C2"/>
    <w:lvl w:ilvl="0" w:tplc="EFC62058">
      <w:start w:val="1"/>
      <w:numFmt w:val="bullet"/>
      <w:lvlText w:val=""/>
      <w:lvlJc w:val="left"/>
      <w:pPr>
        <w:tabs>
          <w:tab w:val="num" w:pos="502"/>
        </w:tabs>
        <w:ind w:left="502" w:hanging="360"/>
      </w:pPr>
      <w:rPr>
        <w:rFonts w:ascii="Symbol" w:hAnsi="Symbol" w:hint="default"/>
      </w:rPr>
    </w:lvl>
    <w:lvl w:ilvl="1" w:tplc="041A0003" w:tentative="1">
      <w:start w:val="1"/>
      <w:numFmt w:val="bullet"/>
      <w:lvlText w:val="o"/>
      <w:lvlJc w:val="left"/>
      <w:pPr>
        <w:tabs>
          <w:tab w:val="num" w:pos="1014"/>
        </w:tabs>
        <w:ind w:left="1014" w:hanging="360"/>
      </w:pPr>
      <w:rPr>
        <w:rFonts w:ascii="Courier New" w:hAnsi="Courier New" w:cs="Courier New" w:hint="default"/>
      </w:rPr>
    </w:lvl>
    <w:lvl w:ilvl="2" w:tplc="041A0005" w:tentative="1">
      <w:start w:val="1"/>
      <w:numFmt w:val="bullet"/>
      <w:lvlText w:val=""/>
      <w:lvlJc w:val="left"/>
      <w:pPr>
        <w:tabs>
          <w:tab w:val="num" w:pos="1734"/>
        </w:tabs>
        <w:ind w:left="1734" w:hanging="360"/>
      </w:pPr>
      <w:rPr>
        <w:rFonts w:ascii="Wingdings" w:hAnsi="Wingdings" w:hint="default"/>
      </w:rPr>
    </w:lvl>
    <w:lvl w:ilvl="3" w:tplc="041A0001" w:tentative="1">
      <w:start w:val="1"/>
      <w:numFmt w:val="bullet"/>
      <w:lvlText w:val=""/>
      <w:lvlJc w:val="left"/>
      <w:pPr>
        <w:tabs>
          <w:tab w:val="num" w:pos="2454"/>
        </w:tabs>
        <w:ind w:left="2454" w:hanging="360"/>
      </w:pPr>
      <w:rPr>
        <w:rFonts w:ascii="Symbol" w:hAnsi="Symbol" w:hint="default"/>
      </w:rPr>
    </w:lvl>
    <w:lvl w:ilvl="4" w:tplc="041A0003" w:tentative="1">
      <w:start w:val="1"/>
      <w:numFmt w:val="bullet"/>
      <w:lvlText w:val="o"/>
      <w:lvlJc w:val="left"/>
      <w:pPr>
        <w:tabs>
          <w:tab w:val="num" w:pos="3174"/>
        </w:tabs>
        <w:ind w:left="3174" w:hanging="360"/>
      </w:pPr>
      <w:rPr>
        <w:rFonts w:ascii="Courier New" w:hAnsi="Courier New" w:cs="Courier New" w:hint="default"/>
      </w:rPr>
    </w:lvl>
    <w:lvl w:ilvl="5" w:tplc="041A0005" w:tentative="1">
      <w:start w:val="1"/>
      <w:numFmt w:val="bullet"/>
      <w:lvlText w:val=""/>
      <w:lvlJc w:val="left"/>
      <w:pPr>
        <w:tabs>
          <w:tab w:val="num" w:pos="3894"/>
        </w:tabs>
        <w:ind w:left="3894" w:hanging="360"/>
      </w:pPr>
      <w:rPr>
        <w:rFonts w:ascii="Wingdings" w:hAnsi="Wingdings" w:hint="default"/>
      </w:rPr>
    </w:lvl>
    <w:lvl w:ilvl="6" w:tplc="041A0001" w:tentative="1">
      <w:start w:val="1"/>
      <w:numFmt w:val="bullet"/>
      <w:lvlText w:val=""/>
      <w:lvlJc w:val="left"/>
      <w:pPr>
        <w:tabs>
          <w:tab w:val="num" w:pos="4614"/>
        </w:tabs>
        <w:ind w:left="4614" w:hanging="360"/>
      </w:pPr>
      <w:rPr>
        <w:rFonts w:ascii="Symbol" w:hAnsi="Symbol" w:hint="default"/>
      </w:rPr>
    </w:lvl>
    <w:lvl w:ilvl="7" w:tplc="041A0003" w:tentative="1">
      <w:start w:val="1"/>
      <w:numFmt w:val="bullet"/>
      <w:lvlText w:val="o"/>
      <w:lvlJc w:val="left"/>
      <w:pPr>
        <w:tabs>
          <w:tab w:val="num" w:pos="5334"/>
        </w:tabs>
        <w:ind w:left="5334" w:hanging="360"/>
      </w:pPr>
      <w:rPr>
        <w:rFonts w:ascii="Courier New" w:hAnsi="Courier New" w:cs="Courier New" w:hint="default"/>
      </w:rPr>
    </w:lvl>
    <w:lvl w:ilvl="8" w:tplc="041A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07514F32"/>
    <w:multiLevelType w:val="hybridMultilevel"/>
    <w:tmpl w:val="E496FAEC"/>
    <w:lvl w:ilvl="0" w:tplc="E2662514">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D34EDE"/>
    <w:multiLevelType w:val="hybridMultilevel"/>
    <w:tmpl w:val="A0E4D530"/>
    <w:lvl w:ilvl="0" w:tplc="1814FDC8">
      <w:start w:val="1"/>
      <w:numFmt w:val="bullet"/>
      <w:pStyle w:val="Grafikeoznake3"/>
      <w:lvlText w:val=""/>
      <w:lvlJc w:val="left"/>
      <w:pPr>
        <w:tabs>
          <w:tab w:val="num" w:pos="934"/>
        </w:tabs>
        <w:ind w:left="934" w:hanging="360"/>
      </w:pPr>
      <w:rPr>
        <w:rFonts w:ascii="Symbol" w:hAnsi="Symbol" w:hint="default"/>
        <w:color w:val="auto"/>
      </w:rPr>
    </w:lvl>
    <w:lvl w:ilvl="1" w:tplc="5626427E">
      <w:start w:val="1"/>
      <w:numFmt w:val="bullet"/>
      <w:lvlText w:val=""/>
      <w:lvlJc w:val="left"/>
      <w:pPr>
        <w:tabs>
          <w:tab w:val="num" w:pos="1246"/>
        </w:tabs>
        <w:ind w:left="1133" w:hanging="250"/>
      </w:pPr>
      <w:rPr>
        <w:rFonts w:ascii="Symbol" w:hAnsi="Symbol" w:hint="default"/>
      </w:rPr>
    </w:lvl>
    <w:lvl w:ilvl="2" w:tplc="041A001B">
      <w:start w:val="1"/>
      <w:numFmt w:val="bullet"/>
      <w:lvlText w:val=""/>
      <w:lvlJc w:val="left"/>
      <w:pPr>
        <w:tabs>
          <w:tab w:val="num" w:pos="1963"/>
        </w:tabs>
        <w:ind w:left="1963" w:hanging="360"/>
      </w:pPr>
      <w:rPr>
        <w:rFonts w:ascii="Wingdings" w:hAnsi="Wingdings" w:hint="default"/>
      </w:rPr>
    </w:lvl>
    <w:lvl w:ilvl="3" w:tplc="041A000F">
      <w:start w:val="1"/>
      <w:numFmt w:val="bullet"/>
      <w:lvlText w:val=""/>
      <w:lvlJc w:val="left"/>
      <w:pPr>
        <w:tabs>
          <w:tab w:val="num" w:pos="2683"/>
        </w:tabs>
        <w:ind w:left="2683" w:hanging="360"/>
      </w:pPr>
      <w:rPr>
        <w:rFonts w:ascii="Symbol" w:hAnsi="Symbol" w:hint="default"/>
      </w:rPr>
    </w:lvl>
    <w:lvl w:ilvl="4" w:tplc="041A0019">
      <w:start w:val="1"/>
      <w:numFmt w:val="bullet"/>
      <w:lvlText w:val="o"/>
      <w:lvlJc w:val="left"/>
      <w:pPr>
        <w:tabs>
          <w:tab w:val="num" w:pos="3403"/>
        </w:tabs>
        <w:ind w:left="3403" w:hanging="360"/>
      </w:pPr>
      <w:rPr>
        <w:rFonts w:ascii="Courier New" w:hAnsi="Courier New" w:cs="Courier New" w:hint="default"/>
      </w:rPr>
    </w:lvl>
    <w:lvl w:ilvl="5" w:tplc="041A001B">
      <w:start w:val="1"/>
      <w:numFmt w:val="bullet"/>
      <w:lvlText w:val=""/>
      <w:lvlJc w:val="left"/>
      <w:pPr>
        <w:tabs>
          <w:tab w:val="num" w:pos="4123"/>
        </w:tabs>
        <w:ind w:left="4123" w:hanging="360"/>
      </w:pPr>
      <w:rPr>
        <w:rFonts w:ascii="Wingdings" w:hAnsi="Wingdings" w:hint="default"/>
      </w:rPr>
    </w:lvl>
    <w:lvl w:ilvl="6" w:tplc="041A000F">
      <w:start w:val="1"/>
      <w:numFmt w:val="bullet"/>
      <w:lvlText w:val=""/>
      <w:lvlJc w:val="left"/>
      <w:pPr>
        <w:tabs>
          <w:tab w:val="num" w:pos="4843"/>
        </w:tabs>
        <w:ind w:left="4843" w:hanging="360"/>
      </w:pPr>
      <w:rPr>
        <w:rFonts w:ascii="Symbol" w:hAnsi="Symbol" w:hint="default"/>
      </w:rPr>
    </w:lvl>
    <w:lvl w:ilvl="7" w:tplc="041A0019">
      <w:start w:val="1"/>
      <w:numFmt w:val="bullet"/>
      <w:lvlText w:val="o"/>
      <w:lvlJc w:val="left"/>
      <w:pPr>
        <w:tabs>
          <w:tab w:val="num" w:pos="5563"/>
        </w:tabs>
        <w:ind w:left="5563" w:hanging="360"/>
      </w:pPr>
      <w:rPr>
        <w:rFonts w:ascii="Courier New" w:hAnsi="Courier New" w:cs="Courier New" w:hint="default"/>
      </w:rPr>
    </w:lvl>
    <w:lvl w:ilvl="8" w:tplc="041A001B">
      <w:start w:val="1"/>
      <w:numFmt w:val="bullet"/>
      <w:lvlText w:val=""/>
      <w:lvlJc w:val="left"/>
      <w:pPr>
        <w:tabs>
          <w:tab w:val="num" w:pos="6283"/>
        </w:tabs>
        <w:ind w:left="6283" w:hanging="360"/>
      </w:pPr>
      <w:rPr>
        <w:rFonts w:ascii="Wingdings" w:hAnsi="Wingdings" w:hint="default"/>
      </w:rPr>
    </w:lvl>
  </w:abstractNum>
  <w:abstractNum w:abstractNumId="6" w15:restartNumberingAfterBreak="0">
    <w:nsid w:val="0CEB3397"/>
    <w:multiLevelType w:val="hybridMultilevel"/>
    <w:tmpl w:val="B492B9FA"/>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93E6D"/>
    <w:multiLevelType w:val="hybridMultilevel"/>
    <w:tmpl w:val="4D2E2C8C"/>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0F15385F"/>
    <w:multiLevelType w:val="hybridMultilevel"/>
    <w:tmpl w:val="BFF6F434"/>
    <w:lvl w:ilvl="0" w:tplc="00000005">
      <w:start w:val="1"/>
      <w:numFmt w:val="bullet"/>
      <w:lvlText w:val="-"/>
      <w:lvlJc w:val="left"/>
      <w:pPr>
        <w:tabs>
          <w:tab w:val="num" w:pos="1440"/>
        </w:tabs>
        <w:ind w:left="1440" w:hanging="360"/>
      </w:pPr>
      <w:rPr>
        <w:rFonts w:ascii="Symbol" w:hAnsi="Symbol"/>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22E85"/>
    <w:multiLevelType w:val="multilevel"/>
    <w:tmpl w:val="A8FC6DEE"/>
    <w:lvl w:ilvl="0">
      <w:start w:val="1"/>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17000BAC"/>
    <w:multiLevelType w:val="hybridMultilevel"/>
    <w:tmpl w:val="D6A893AC"/>
    <w:lvl w:ilvl="0" w:tplc="CD98F3F6">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F158E"/>
    <w:multiLevelType w:val="multilevel"/>
    <w:tmpl w:val="57B8AE7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06"/>
        </w:tabs>
        <w:ind w:left="306" w:hanging="283"/>
      </w:pPr>
    </w:lvl>
    <w:lvl w:ilvl="2">
      <w:start w:val="1"/>
      <w:numFmt w:val="decimal"/>
      <w:lvlText w:val="%1.%2.%3."/>
      <w:lvlJc w:val="left"/>
      <w:pPr>
        <w:tabs>
          <w:tab w:val="num" w:pos="329"/>
        </w:tabs>
        <w:ind w:left="329" w:hanging="283"/>
      </w:pPr>
    </w:lvl>
    <w:lvl w:ilvl="3">
      <w:start w:val="2"/>
      <w:numFmt w:val="decimal"/>
      <w:lvlText w:val="%1.%2.%3.%4."/>
      <w:lvlJc w:val="left"/>
      <w:pPr>
        <w:tabs>
          <w:tab w:val="num" w:pos="352"/>
        </w:tabs>
        <w:ind w:left="352" w:hanging="283"/>
      </w:pPr>
    </w:lvl>
    <w:lvl w:ilvl="4">
      <w:start w:val="1"/>
      <w:numFmt w:val="decimal"/>
      <w:lvlText w:val="%1.%2.%3.%4.%5."/>
      <w:lvlJc w:val="left"/>
      <w:pPr>
        <w:tabs>
          <w:tab w:val="num" w:pos="375"/>
        </w:tabs>
        <w:ind w:left="375" w:hanging="283"/>
      </w:pPr>
    </w:lvl>
    <w:lvl w:ilvl="5">
      <w:start w:val="1"/>
      <w:numFmt w:val="decimal"/>
      <w:lvlText w:val="%1.%2.%3.%4.%5.%6."/>
      <w:lvlJc w:val="left"/>
      <w:pPr>
        <w:tabs>
          <w:tab w:val="num" w:pos="398"/>
        </w:tabs>
        <w:ind w:left="398" w:hanging="283"/>
      </w:pPr>
    </w:lvl>
    <w:lvl w:ilvl="6">
      <w:start w:val="1"/>
      <w:numFmt w:val="decimal"/>
      <w:lvlText w:val="%1.%2.%3.%4.%5.%6.%7."/>
      <w:lvlJc w:val="left"/>
      <w:pPr>
        <w:tabs>
          <w:tab w:val="num" w:pos="421"/>
        </w:tabs>
        <w:ind w:left="421" w:hanging="283"/>
      </w:pPr>
    </w:lvl>
    <w:lvl w:ilvl="7">
      <w:start w:val="1"/>
      <w:numFmt w:val="decimal"/>
      <w:lvlText w:val="%1.%2.%3.%4.%5.%6.%7.%8."/>
      <w:lvlJc w:val="left"/>
      <w:pPr>
        <w:tabs>
          <w:tab w:val="num" w:pos="444"/>
        </w:tabs>
        <w:ind w:left="444" w:hanging="283"/>
      </w:pPr>
    </w:lvl>
    <w:lvl w:ilvl="8">
      <w:start w:val="1"/>
      <w:numFmt w:val="decimal"/>
      <w:lvlText w:val="%1.%2.%3.%4.%5.%6.%7.%8.%9."/>
      <w:lvlJc w:val="left"/>
      <w:pPr>
        <w:tabs>
          <w:tab w:val="num" w:pos="467"/>
        </w:tabs>
        <w:ind w:left="467" w:hanging="283"/>
      </w:pPr>
    </w:lvl>
  </w:abstractNum>
  <w:abstractNum w:abstractNumId="12" w15:restartNumberingAfterBreak="0">
    <w:nsid w:val="1D13153F"/>
    <w:multiLevelType w:val="hybridMultilevel"/>
    <w:tmpl w:val="8A380DCC"/>
    <w:lvl w:ilvl="0" w:tplc="C8AE415A">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C0535"/>
    <w:multiLevelType w:val="hybridMultilevel"/>
    <w:tmpl w:val="E7E87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D71636"/>
    <w:multiLevelType w:val="hybridMultilevel"/>
    <w:tmpl w:val="7FBCC988"/>
    <w:lvl w:ilvl="0" w:tplc="11649EF8">
      <w:start w:val="1"/>
      <w:numFmt w:val="bullet"/>
      <w:pStyle w:val="Style2"/>
      <w:lvlText w:val="-"/>
      <w:lvlJc w:val="left"/>
      <w:pPr>
        <w:tabs>
          <w:tab w:val="num" w:pos="1718"/>
        </w:tabs>
        <w:ind w:left="1718" w:hanging="227"/>
      </w:pPr>
      <w:rPr>
        <w:rFonts w:ascii="Arial" w:eastAsia="Times New Roman" w:hAnsi="Arial" w:cs="Times New Roman" w:hint="default"/>
      </w:rPr>
    </w:lvl>
    <w:lvl w:ilvl="1" w:tplc="04090019">
      <w:start w:val="1"/>
      <w:numFmt w:val="bullet"/>
      <w:lvlText w:val="-"/>
      <w:lvlJc w:val="left"/>
      <w:pPr>
        <w:tabs>
          <w:tab w:val="num" w:pos="2163"/>
        </w:tabs>
        <w:ind w:left="2050" w:hanging="250"/>
      </w:pPr>
      <w:rPr>
        <w:rFonts w:ascii="Arial" w:eastAsia="Times New Roman" w:hAnsi="Arial" w:cs="Times New Roman"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Courier New"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400C23"/>
    <w:multiLevelType w:val="hybridMultilevel"/>
    <w:tmpl w:val="C11E3DB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C21BC3"/>
    <w:multiLevelType w:val="hybridMultilevel"/>
    <w:tmpl w:val="5518EA28"/>
    <w:lvl w:ilvl="0" w:tplc="3FF4D57E">
      <w:start w:val="1"/>
      <w:numFmt w:val="decimal"/>
      <w:pStyle w:val="Normal2CharCharCharChar"/>
      <w:lvlText w:val="(%1)"/>
      <w:lvlJc w:val="left"/>
      <w:pPr>
        <w:tabs>
          <w:tab w:val="num" w:pos="720"/>
        </w:tabs>
        <w:ind w:left="720" w:hanging="720"/>
      </w:pPr>
      <w:rPr>
        <w:rFonts w:cs="Arial"/>
        <w:b w:val="0"/>
        <w:sz w:val="20"/>
        <w:szCs w:val="20"/>
      </w:rPr>
    </w:lvl>
    <w:lvl w:ilvl="1" w:tplc="3FFAE644">
      <w:start w:val="1"/>
      <w:numFmt w:val="bullet"/>
      <w:lvlText w:val="-"/>
      <w:lvlJc w:val="left"/>
      <w:pPr>
        <w:tabs>
          <w:tab w:val="num" w:pos="1440"/>
        </w:tabs>
        <w:ind w:left="1440" w:hanging="360"/>
      </w:pPr>
      <w:rPr>
        <w:rFonts w:ascii="Arial" w:eastAsia="Times New Roman" w:hAnsi="Arial" w:cs="Times New Roman"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17" w15:restartNumberingAfterBreak="0">
    <w:nsid w:val="2B3A0EBA"/>
    <w:multiLevelType w:val="hybridMultilevel"/>
    <w:tmpl w:val="512C6824"/>
    <w:lvl w:ilvl="0" w:tplc="E2662514">
      <w:start w:val="1"/>
      <w:numFmt w:val="bullet"/>
      <w:lvlText w:val=""/>
      <w:lvlJc w:val="left"/>
      <w:pPr>
        <w:tabs>
          <w:tab w:val="num" w:pos="1429"/>
        </w:tabs>
        <w:ind w:left="1429" w:hanging="360"/>
      </w:pPr>
      <w:rPr>
        <w:rFonts w:ascii="Symbol" w:hAnsi="Symbol"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87676B"/>
    <w:multiLevelType w:val="hybridMultilevel"/>
    <w:tmpl w:val="7E2CE840"/>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27CDC"/>
    <w:multiLevelType w:val="hybridMultilevel"/>
    <w:tmpl w:val="A4225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AD6913"/>
    <w:multiLevelType w:val="hybridMultilevel"/>
    <w:tmpl w:val="9CB4546E"/>
    <w:lvl w:ilvl="0" w:tplc="86FE5B6C">
      <w:start w:val="1"/>
      <w:numFmt w:val="decimal"/>
      <w:lvlText w:val="%1."/>
      <w:lvlJc w:val="left"/>
      <w:pPr>
        <w:ind w:left="370" w:hanging="360"/>
      </w:pPr>
      <w:rPr>
        <w:rFonts w:hint="default"/>
      </w:rPr>
    </w:lvl>
    <w:lvl w:ilvl="1" w:tplc="041A0019">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21" w15:restartNumberingAfterBreak="0">
    <w:nsid w:val="40B530CB"/>
    <w:multiLevelType w:val="multilevel"/>
    <w:tmpl w:val="3D624EE2"/>
    <w:lvl w:ilvl="0">
      <w:start w:val="1"/>
      <w:numFmt w:val="bullet"/>
      <w:lvlText w:val=""/>
      <w:lvlJc w:val="left"/>
      <w:pPr>
        <w:tabs>
          <w:tab w:val="num" w:pos="1040"/>
        </w:tabs>
        <w:ind w:left="1040" w:hanging="360"/>
      </w:pPr>
      <w:rPr>
        <w:rFonts w:ascii="Symbol" w:hAnsi="Symbol" w:hint="default"/>
      </w:rPr>
    </w:lvl>
    <w:lvl w:ilvl="1">
      <w:start w:val="1"/>
      <w:numFmt w:val="decimal"/>
      <w:lvlText w:val="%1.%2."/>
      <w:lvlJc w:val="left"/>
      <w:pPr>
        <w:tabs>
          <w:tab w:val="num" w:pos="993"/>
        </w:tabs>
        <w:ind w:left="993" w:hanging="283"/>
      </w:pPr>
    </w:lvl>
    <w:lvl w:ilvl="2">
      <w:start w:val="1"/>
      <w:numFmt w:val="decimal"/>
      <w:lvlText w:val="%1.%2.%3."/>
      <w:lvlJc w:val="left"/>
      <w:pPr>
        <w:tabs>
          <w:tab w:val="num" w:pos="1023"/>
        </w:tabs>
        <w:ind w:left="1023" w:hanging="283"/>
      </w:pPr>
    </w:lvl>
    <w:lvl w:ilvl="3">
      <w:start w:val="1"/>
      <w:numFmt w:val="decimal"/>
      <w:lvlText w:val="%1.%2.%3.%4."/>
      <w:lvlJc w:val="left"/>
      <w:pPr>
        <w:tabs>
          <w:tab w:val="num" w:pos="1053"/>
        </w:tabs>
        <w:ind w:left="1053" w:hanging="283"/>
      </w:pPr>
    </w:lvl>
    <w:lvl w:ilvl="4">
      <w:start w:val="1"/>
      <w:numFmt w:val="decimal"/>
      <w:lvlText w:val="%1.%2.%3.%4.%5."/>
      <w:lvlJc w:val="left"/>
      <w:pPr>
        <w:tabs>
          <w:tab w:val="num" w:pos="1083"/>
        </w:tabs>
        <w:ind w:left="1083" w:hanging="283"/>
      </w:pPr>
    </w:lvl>
    <w:lvl w:ilvl="5">
      <w:start w:val="1"/>
      <w:numFmt w:val="decimal"/>
      <w:lvlText w:val="%1.%2.%3.%4.%5.%6."/>
      <w:lvlJc w:val="left"/>
      <w:pPr>
        <w:tabs>
          <w:tab w:val="num" w:pos="1113"/>
        </w:tabs>
        <w:ind w:left="1113" w:hanging="283"/>
      </w:pPr>
    </w:lvl>
    <w:lvl w:ilvl="6">
      <w:start w:val="1"/>
      <w:numFmt w:val="decimal"/>
      <w:lvlText w:val="%1.%2.%3.%4.%5.%6.%7."/>
      <w:lvlJc w:val="left"/>
      <w:pPr>
        <w:tabs>
          <w:tab w:val="num" w:pos="1143"/>
        </w:tabs>
        <w:ind w:left="1143" w:hanging="283"/>
      </w:pPr>
    </w:lvl>
    <w:lvl w:ilvl="7">
      <w:start w:val="1"/>
      <w:numFmt w:val="decimal"/>
      <w:lvlText w:val="%1.%2.%3.%4.%5.%6.%7.%8."/>
      <w:lvlJc w:val="left"/>
      <w:pPr>
        <w:tabs>
          <w:tab w:val="num" w:pos="1173"/>
        </w:tabs>
        <w:ind w:left="1173" w:hanging="283"/>
      </w:pPr>
    </w:lvl>
    <w:lvl w:ilvl="8">
      <w:start w:val="1"/>
      <w:numFmt w:val="decimal"/>
      <w:lvlText w:val="%1.%2.%3.%4.%5.%6.%7.%8.%9."/>
      <w:lvlJc w:val="left"/>
      <w:pPr>
        <w:tabs>
          <w:tab w:val="num" w:pos="1203"/>
        </w:tabs>
        <w:ind w:left="1203" w:hanging="283"/>
      </w:pPr>
    </w:lvl>
  </w:abstractNum>
  <w:abstractNum w:abstractNumId="22" w15:restartNumberingAfterBreak="0">
    <w:nsid w:val="446109C8"/>
    <w:multiLevelType w:val="hybridMultilevel"/>
    <w:tmpl w:val="CCE620A4"/>
    <w:lvl w:ilvl="0" w:tplc="E2662514">
      <w:start w:val="1"/>
      <w:numFmt w:val="bullet"/>
      <w:lvlText w:val=""/>
      <w:lvlJc w:val="left"/>
      <w:pPr>
        <w:tabs>
          <w:tab w:val="num" w:pos="2138"/>
        </w:tabs>
        <w:ind w:left="2138" w:hanging="360"/>
      </w:pPr>
      <w:rPr>
        <w:rFonts w:ascii="Symbol" w:hAnsi="Symbol"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452B44CC"/>
    <w:multiLevelType w:val="hybridMultilevel"/>
    <w:tmpl w:val="380C9590"/>
    <w:lvl w:ilvl="0" w:tplc="041A0001">
      <w:start w:val="1"/>
      <w:numFmt w:val="bullet"/>
      <w:lvlText w:val=""/>
      <w:lvlJc w:val="left"/>
      <w:pPr>
        <w:ind w:left="370" w:hanging="360"/>
      </w:pPr>
      <w:rPr>
        <w:rFonts w:ascii="Symbol" w:hAnsi="Symbol" w:hint="default"/>
      </w:rPr>
    </w:lvl>
    <w:lvl w:ilvl="1" w:tplc="041A0003">
      <w:start w:val="1"/>
      <w:numFmt w:val="bullet"/>
      <w:lvlText w:val="o"/>
      <w:lvlJc w:val="left"/>
      <w:pPr>
        <w:ind w:left="1090" w:hanging="360"/>
      </w:pPr>
      <w:rPr>
        <w:rFonts w:ascii="Courier New" w:hAnsi="Courier New" w:cs="Courier New" w:hint="default"/>
      </w:rPr>
    </w:lvl>
    <w:lvl w:ilvl="2" w:tplc="041A0005" w:tentative="1">
      <w:start w:val="1"/>
      <w:numFmt w:val="bullet"/>
      <w:lvlText w:val=""/>
      <w:lvlJc w:val="left"/>
      <w:pPr>
        <w:ind w:left="1810" w:hanging="360"/>
      </w:pPr>
      <w:rPr>
        <w:rFonts w:ascii="Wingdings" w:hAnsi="Wingdings" w:hint="default"/>
      </w:rPr>
    </w:lvl>
    <w:lvl w:ilvl="3" w:tplc="041A0001" w:tentative="1">
      <w:start w:val="1"/>
      <w:numFmt w:val="bullet"/>
      <w:lvlText w:val=""/>
      <w:lvlJc w:val="left"/>
      <w:pPr>
        <w:ind w:left="2530" w:hanging="360"/>
      </w:pPr>
      <w:rPr>
        <w:rFonts w:ascii="Symbol" w:hAnsi="Symbol" w:hint="default"/>
      </w:rPr>
    </w:lvl>
    <w:lvl w:ilvl="4" w:tplc="041A0003" w:tentative="1">
      <w:start w:val="1"/>
      <w:numFmt w:val="bullet"/>
      <w:lvlText w:val="o"/>
      <w:lvlJc w:val="left"/>
      <w:pPr>
        <w:ind w:left="3250" w:hanging="360"/>
      </w:pPr>
      <w:rPr>
        <w:rFonts w:ascii="Courier New" w:hAnsi="Courier New" w:cs="Courier New" w:hint="default"/>
      </w:rPr>
    </w:lvl>
    <w:lvl w:ilvl="5" w:tplc="041A0005" w:tentative="1">
      <w:start w:val="1"/>
      <w:numFmt w:val="bullet"/>
      <w:lvlText w:val=""/>
      <w:lvlJc w:val="left"/>
      <w:pPr>
        <w:ind w:left="3970" w:hanging="360"/>
      </w:pPr>
      <w:rPr>
        <w:rFonts w:ascii="Wingdings" w:hAnsi="Wingdings" w:hint="default"/>
      </w:rPr>
    </w:lvl>
    <w:lvl w:ilvl="6" w:tplc="041A0001" w:tentative="1">
      <w:start w:val="1"/>
      <w:numFmt w:val="bullet"/>
      <w:lvlText w:val=""/>
      <w:lvlJc w:val="left"/>
      <w:pPr>
        <w:ind w:left="4690" w:hanging="360"/>
      </w:pPr>
      <w:rPr>
        <w:rFonts w:ascii="Symbol" w:hAnsi="Symbol" w:hint="default"/>
      </w:rPr>
    </w:lvl>
    <w:lvl w:ilvl="7" w:tplc="041A0003" w:tentative="1">
      <w:start w:val="1"/>
      <w:numFmt w:val="bullet"/>
      <w:lvlText w:val="o"/>
      <w:lvlJc w:val="left"/>
      <w:pPr>
        <w:ind w:left="5410" w:hanging="360"/>
      </w:pPr>
      <w:rPr>
        <w:rFonts w:ascii="Courier New" w:hAnsi="Courier New" w:cs="Courier New" w:hint="default"/>
      </w:rPr>
    </w:lvl>
    <w:lvl w:ilvl="8" w:tplc="041A0005" w:tentative="1">
      <w:start w:val="1"/>
      <w:numFmt w:val="bullet"/>
      <w:lvlText w:val=""/>
      <w:lvlJc w:val="left"/>
      <w:pPr>
        <w:ind w:left="6130" w:hanging="360"/>
      </w:pPr>
      <w:rPr>
        <w:rFonts w:ascii="Wingdings" w:hAnsi="Wingdings" w:hint="default"/>
      </w:rPr>
    </w:lvl>
  </w:abstractNum>
  <w:abstractNum w:abstractNumId="24" w15:restartNumberingAfterBreak="0">
    <w:nsid w:val="4E46289B"/>
    <w:multiLevelType w:val="hybridMultilevel"/>
    <w:tmpl w:val="600AD4F6"/>
    <w:lvl w:ilvl="0" w:tplc="DFB23A92">
      <w:numFmt w:val="bullet"/>
      <w:lvlText w:val="-"/>
      <w:lvlJc w:val="left"/>
      <w:pPr>
        <w:ind w:left="360" w:hanging="360"/>
      </w:pPr>
      <w:rPr>
        <w:rFonts w:ascii="Calibri" w:eastAsia="Times New Roman" w:hAnsi="Calibri"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E711CA6"/>
    <w:multiLevelType w:val="hybridMultilevel"/>
    <w:tmpl w:val="06926AA0"/>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4848B7"/>
    <w:multiLevelType w:val="multilevel"/>
    <w:tmpl w:val="B65679AE"/>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17"/>
        </w:tabs>
        <w:ind w:left="317" w:hanging="283"/>
      </w:pPr>
    </w:lvl>
    <w:lvl w:ilvl="2">
      <w:start w:val="3"/>
      <w:numFmt w:val="decimal"/>
      <w:lvlText w:val="%1.%2.%3."/>
      <w:lvlJc w:val="left"/>
      <w:pPr>
        <w:tabs>
          <w:tab w:val="num" w:pos="351"/>
        </w:tabs>
        <w:ind w:left="351" w:hanging="283"/>
      </w:pPr>
    </w:lvl>
    <w:lvl w:ilvl="3">
      <w:start w:val="1"/>
      <w:numFmt w:val="decimal"/>
      <w:lvlText w:val="%1.%2.%3.%4."/>
      <w:lvlJc w:val="left"/>
      <w:pPr>
        <w:tabs>
          <w:tab w:val="num" w:pos="385"/>
        </w:tabs>
        <w:ind w:left="385" w:hanging="283"/>
      </w:pPr>
    </w:lvl>
    <w:lvl w:ilvl="4">
      <w:start w:val="1"/>
      <w:numFmt w:val="decimal"/>
      <w:lvlText w:val="%1.%2.%3.%4.%5."/>
      <w:lvlJc w:val="left"/>
      <w:pPr>
        <w:tabs>
          <w:tab w:val="num" w:pos="419"/>
        </w:tabs>
        <w:ind w:left="419" w:hanging="283"/>
      </w:pPr>
    </w:lvl>
    <w:lvl w:ilvl="5">
      <w:start w:val="1"/>
      <w:numFmt w:val="decimal"/>
      <w:lvlText w:val="%1.%2.%3.%4.%5.%6."/>
      <w:lvlJc w:val="left"/>
      <w:pPr>
        <w:tabs>
          <w:tab w:val="num" w:pos="453"/>
        </w:tabs>
        <w:ind w:left="453" w:hanging="283"/>
      </w:pPr>
    </w:lvl>
    <w:lvl w:ilvl="6">
      <w:start w:val="1"/>
      <w:numFmt w:val="decimal"/>
      <w:lvlText w:val="%1.%2.%3.%4.%5.%6.%7."/>
      <w:lvlJc w:val="left"/>
      <w:pPr>
        <w:tabs>
          <w:tab w:val="num" w:pos="487"/>
        </w:tabs>
        <w:ind w:left="487" w:hanging="283"/>
      </w:pPr>
    </w:lvl>
    <w:lvl w:ilvl="7">
      <w:start w:val="1"/>
      <w:numFmt w:val="decimal"/>
      <w:lvlText w:val="%1.%2.%3.%4.%5.%6.%7.%8."/>
      <w:lvlJc w:val="left"/>
      <w:pPr>
        <w:tabs>
          <w:tab w:val="num" w:pos="521"/>
        </w:tabs>
        <w:ind w:left="521" w:hanging="283"/>
      </w:pPr>
    </w:lvl>
    <w:lvl w:ilvl="8">
      <w:start w:val="1"/>
      <w:numFmt w:val="decimal"/>
      <w:lvlText w:val="%1.%2.%3.%4.%5.%6.%7.%8.%9."/>
      <w:lvlJc w:val="left"/>
      <w:pPr>
        <w:tabs>
          <w:tab w:val="num" w:pos="555"/>
        </w:tabs>
        <w:ind w:left="555" w:hanging="283"/>
      </w:pPr>
    </w:lvl>
  </w:abstractNum>
  <w:abstractNum w:abstractNumId="27" w15:restartNumberingAfterBreak="0">
    <w:nsid w:val="559B567D"/>
    <w:multiLevelType w:val="hybridMultilevel"/>
    <w:tmpl w:val="494ECABC"/>
    <w:lvl w:ilvl="0" w:tplc="2BD6F8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26756C"/>
    <w:multiLevelType w:val="multilevel"/>
    <w:tmpl w:val="DEFE7724"/>
    <w:lvl w:ilvl="0">
      <w:start w:val="1"/>
      <w:numFmt w:val="bullet"/>
      <w:lvlText w:val="-"/>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15:restartNumberingAfterBreak="0">
    <w:nsid w:val="58B56898"/>
    <w:multiLevelType w:val="hybridMultilevel"/>
    <w:tmpl w:val="A650F96E"/>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43C96"/>
    <w:multiLevelType w:val="multilevel"/>
    <w:tmpl w:val="182255E2"/>
    <w:lvl w:ilvl="0">
      <w:start w:val="1"/>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15:restartNumberingAfterBreak="0">
    <w:nsid w:val="5B290DAC"/>
    <w:multiLevelType w:val="multilevel"/>
    <w:tmpl w:val="6394A096"/>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15:restartNumberingAfterBreak="0">
    <w:nsid w:val="5B4E0594"/>
    <w:multiLevelType w:val="hybridMultilevel"/>
    <w:tmpl w:val="5C50C4F0"/>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96FC3"/>
    <w:multiLevelType w:val="hybridMultilevel"/>
    <w:tmpl w:val="9E245754"/>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74AA1"/>
    <w:multiLevelType w:val="hybridMultilevel"/>
    <w:tmpl w:val="61B85758"/>
    <w:lvl w:ilvl="0" w:tplc="E410C74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5" w15:restartNumberingAfterBreak="0">
    <w:nsid w:val="5D391341"/>
    <w:multiLevelType w:val="hybridMultilevel"/>
    <w:tmpl w:val="B38C81E8"/>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66DF4D47"/>
    <w:multiLevelType w:val="hybridMultilevel"/>
    <w:tmpl w:val="CD8E67AC"/>
    <w:lvl w:ilvl="0" w:tplc="96A82BBE">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7" w15:restartNumberingAfterBreak="0">
    <w:nsid w:val="6B736EE7"/>
    <w:multiLevelType w:val="hybridMultilevel"/>
    <w:tmpl w:val="D0D033F6"/>
    <w:lvl w:ilvl="0" w:tplc="A0BE16C0">
      <w:start w:val="1"/>
      <w:numFmt w:val="decimal"/>
      <w:lvlText w:val="%1."/>
      <w:lvlJc w:val="left"/>
      <w:pPr>
        <w:ind w:left="331" w:hanging="360"/>
      </w:pPr>
      <w:rPr>
        <w:rFonts w:hint="default"/>
      </w:rPr>
    </w:lvl>
    <w:lvl w:ilvl="1" w:tplc="041A0019" w:tentative="1">
      <w:start w:val="1"/>
      <w:numFmt w:val="lowerLetter"/>
      <w:lvlText w:val="%2."/>
      <w:lvlJc w:val="left"/>
      <w:pPr>
        <w:ind w:left="1051" w:hanging="360"/>
      </w:pPr>
    </w:lvl>
    <w:lvl w:ilvl="2" w:tplc="041A001B" w:tentative="1">
      <w:start w:val="1"/>
      <w:numFmt w:val="lowerRoman"/>
      <w:lvlText w:val="%3."/>
      <w:lvlJc w:val="right"/>
      <w:pPr>
        <w:ind w:left="1771" w:hanging="180"/>
      </w:pPr>
    </w:lvl>
    <w:lvl w:ilvl="3" w:tplc="041A000F" w:tentative="1">
      <w:start w:val="1"/>
      <w:numFmt w:val="decimal"/>
      <w:lvlText w:val="%4."/>
      <w:lvlJc w:val="left"/>
      <w:pPr>
        <w:ind w:left="2491" w:hanging="360"/>
      </w:pPr>
    </w:lvl>
    <w:lvl w:ilvl="4" w:tplc="041A0019" w:tentative="1">
      <w:start w:val="1"/>
      <w:numFmt w:val="lowerLetter"/>
      <w:lvlText w:val="%5."/>
      <w:lvlJc w:val="left"/>
      <w:pPr>
        <w:ind w:left="3211" w:hanging="360"/>
      </w:pPr>
    </w:lvl>
    <w:lvl w:ilvl="5" w:tplc="041A001B" w:tentative="1">
      <w:start w:val="1"/>
      <w:numFmt w:val="lowerRoman"/>
      <w:lvlText w:val="%6."/>
      <w:lvlJc w:val="right"/>
      <w:pPr>
        <w:ind w:left="3931" w:hanging="180"/>
      </w:pPr>
    </w:lvl>
    <w:lvl w:ilvl="6" w:tplc="041A000F" w:tentative="1">
      <w:start w:val="1"/>
      <w:numFmt w:val="decimal"/>
      <w:lvlText w:val="%7."/>
      <w:lvlJc w:val="left"/>
      <w:pPr>
        <w:ind w:left="4651" w:hanging="360"/>
      </w:pPr>
    </w:lvl>
    <w:lvl w:ilvl="7" w:tplc="041A0019" w:tentative="1">
      <w:start w:val="1"/>
      <w:numFmt w:val="lowerLetter"/>
      <w:lvlText w:val="%8."/>
      <w:lvlJc w:val="left"/>
      <w:pPr>
        <w:ind w:left="5371" w:hanging="360"/>
      </w:pPr>
    </w:lvl>
    <w:lvl w:ilvl="8" w:tplc="041A001B" w:tentative="1">
      <w:start w:val="1"/>
      <w:numFmt w:val="lowerRoman"/>
      <w:lvlText w:val="%9."/>
      <w:lvlJc w:val="right"/>
      <w:pPr>
        <w:ind w:left="6091" w:hanging="180"/>
      </w:pPr>
    </w:lvl>
  </w:abstractNum>
  <w:abstractNum w:abstractNumId="38" w15:restartNumberingAfterBreak="0">
    <w:nsid w:val="6BAE310F"/>
    <w:multiLevelType w:val="hybridMultilevel"/>
    <w:tmpl w:val="1938FB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31761C"/>
    <w:multiLevelType w:val="hybridMultilevel"/>
    <w:tmpl w:val="B6320CCE"/>
    <w:lvl w:ilvl="0" w:tplc="E26625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1B7A80"/>
    <w:multiLevelType w:val="hybridMultilevel"/>
    <w:tmpl w:val="AA52A4D8"/>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B111516"/>
    <w:multiLevelType w:val="hybridMultilevel"/>
    <w:tmpl w:val="4A6C92E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FB3476D"/>
    <w:multiLevelType w:val="hybridMultilevel"/>
    <w:tmpl w:val="E9F4CC7A"/>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FB51FA4"/>
    <w:multiLevelType w:val="hybridMultilevel"/>
    <w:tmpl w:val="6408E0EC"/>
    <w:lvl w:ilvl="0" w:tplc="29BA3346">
      <w:start w:val="1"/>
      <w:numFmt w:val="bullet"/>
      <w:lvlText w:val="–"/>
      <w:lvlJc w:val="left"/>
      <w:pPr>
        <w:ind w:left="900"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num w:numId="1" w16cid:durableId="479926207">
    <w:abstractNumId w:val="24"/>
  </w:num>
  <w:num w:numId="2" w16cid:durableId="1018889602">
    <w:abstractNumId w:val="5"/>
  </w:num>
  <w:num w:numId="3" w16cid:durableId="1236696938">
    <w:abstractNumId w:val="14"/>
  </w:num>
  <w:num w:numId="4" w16cid:durableId="1438716557">
    <w:abstractNumId w:val="0"/>
  </w:num>
  <w:num w:numId="5" w16cid:durableId="106121238">
    <w:abstractNumId w:val="16"/>
  </w:num>
  <w:num w:numId="6" w16cid:durableId="200092666">
    <w:abstractNumId w:val="44"/>
  </w:num>
  <w:num w:numId="7" w16cid:durableId="21712080">
    <w:abstractNumId w:val="37"/>
  </w:num>
  <w:num w:numId="8" w16cid:durableId="1245606283">
    <w:abstractNumId w:val="27"/>
  </w:num>
  <w:num w:numId="9" w16cid:durableId="462771098">
    <w:abstractNumId w:val="22"/>
  </w:num>
  <w:num w:numId="10" w16cid:durableId="1368528625">
    <w:abstractNumId w:val="40"/>
  </w:num>
  <w:num w:numId="11" w16cid:durableId="697320966">
    <w:abstractNumId w:val="21"/>
  </w:num>
  <w:num w:numId="12" w16cid:durableId="611285174">
    <w:abstractNumId w:val="32"/>
  </w:num>
  <w:num w:numId="13" w16cid:durableId="608660609">
    <w:abstractNumId w:val="26"/>
  </w:num>
  <w:num w:numId="14" w16cid:durableId="1942107285">
    <w:abstractNumId w:val="6"/>
  </w:num>
  <w:num w:numId="15" w16cid:durableId="1884561516">
    <w:abstractNumId w:val="10"/>
  </w:num>
  <w:num w:numId="16" w16cid:durableId="611128617">
    <w:abstractNumId w:val="25"/>
  </w:num>
  <w:num w:numId="17" w16cid:durableId="332418754">
    <w:abstractNumId w:val="4"/>
  </w:num>
  <w:num w:numId="18" w16cid:durableId="192809415">
    <w:abstractNumId w:val="33"/>
  </w:num>
  <w:num w:numId="19" w16cid:durableId="1401829606">
    <w:abstractNumId w:val="29"/>
  </w:num>
  <w:num w:numId="20" w16cid:durableId="1807506766">
    <w:abstractNumId w:val="11"/>
  </w:num>
  <w:num w:numId="21" w16cid:durableId="983706012">
    <w:abstractNumId w:val="1"/>
  </w:num>
  <w:num w:numId="22" w16cid:durableId="30109447">
    <w:abstractNumId w:val="3"/>
  </w:num>
  <w:num w:numId="23" w16cid:durableId="1601372812">
    <w:abstractNumId w:val="35"/>
  </w:num>
  <w:num w:numId="24" w16cid:durableId="54668896">
    <w:abstractNumId w:val="43"/>
  </w:num>
  <w:num w:numId="25" w16cid:durableId="1564174753">
    <w:abstractNumId w:val="7"/>
  </w:num>
  <w:num w:numId="26" w16cid:durableId="1570339125">
    <w:abstractNumId w:val="17"/>
  </w:num>
  <w:num w:numId="27" w16cid:durableId="34082175">
    <w:abstractNumId w:val="18"/>
  </w:num>
  <w:num w:numId="28" w16cid:durableId="129519449">
    <w:abstractNumId w:val="2"/>
  </w:num>
  <w:num w:numId="29" w16cid:durableId="1980767778">
    <w:abstractNumId w:val="8"/>
  </w:num>
  <w:num w:numId="30" w16cid:durableId="571892621">
    <w:abstractNumId w:val="31"/>
  </w:num>
  <w:num w:numId="31" w16cid:durableId="1433893496">
    <w:abstractNumId w:val="28"/>
  </w:num>
  <w:num w:numId="32" w16cid:durableId="998000378">
    <w:abstractNumId w:val="12"/>
  </w:num>
  <w:num w:numId="33" w16cid:durableId="1141920353">
    <w:abstractNumId w:val="9"/>
  </w:num>
  <w:num w:numId="34" w16cid:durableId="1485855768">
    <w:abstractNumId w:val="30"/>
  </w:num>
  <w:num w:numId="35" w16cid:durableId="1904871707">
    <w:abstractNumId w:val="13"/>
  </w:num>
  <w:num w:numId="36" w16cid:durableId="95254114">
    <w:abstractNumId w:val="36"/>
  </w:num>
  <w:num w:numId="37" w16cid:durableId="14243771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4596173">
    <w:abstractNumId w:val="42"/>
  </w:num>
  <w:num w:numId="39" w16cid:durableId="355546189">
    <w:abstractNumId w:val="15"/>
  </w:num>
  <w:num w:numId="40" w16cid:durableId="87967486">
    <w:abstractNumId w:val="39"/>
  </w:num>
  <w:num w:numId="41" w16cid:durableId="1217468521">
    <w:abstractNumId w:val="34"/>
  </w:num>
  <w:num w:numId="42" w16cid:durableId="514198839">
    <w:abstractNumId w:val="23"/>
  </w:num>
  <w:num w:numId="43" w16cid:durableId="629628237">
    <w:abstractNumId w:val="19"/>
  </w:num>
  <w:num w:numId="44" w16cid:durableId="467019261">
    <w:abstractNumId w:val="41"/>
  </w:num>
  <w:num w:numId="45" w16cid:durableId="1760784496">
    <w:abstractNumId w:val="20"/>
  </w:num>
  <w:num w:numId="46" w16cid:durableId="1213036785">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CC"/>
    <w:rsid w:val="00001657"/>
    <w:rsid w:val="00004B80"/>
    <w:rsid w:val="00005850"/>
    <w:rsid w:val="00020713"/>
    <w:rsid w:val="000229EF"/>
    <w:rsid w:val="00030F9C"/>
    <w:rsid w:val="00032E3A"/>
    <w:rsid w:val="0003300E"/>
    <w:rsid w:val="000343B1"/>
    <w:rsid w:val="00034EC1"/>
    <w:rsid w:val="000363A5"/>
    <w:rsid w:val="00043C13"/>
    <w:rsid w:val="000441BD"/>
    <w:rsid w:val="000470F6"/>
    <w:rsid w:val="0005125F"/>
    <w:rsid w:val="00055779"/>
    <w:rsid w:val="00060134"/>
    <w:rsid w:val="00070E2C"/>
    <w:rsid w:val="00072478"/>
    <w:rsid w:val="0007262F"/>
    <w:rsid w:val="0007533A"/>
    <w:rsid w:val="00077BC5"/>
    <w:rsid w:val="000828A1"/>
    <w:rsid w:val="00082BAD"/>
    <w:rsid w:val="00083761"/>
    <w:rsid w:val="00087F47"/>
    <w:rsid w:val="000900D1"/>
    <w:rsid w:val="000A12E8"/>
    <w:rsid w:val="000B00D6"/>
    <w:rsid w:val="000B6F01"/>
    <w:rsid w:val="000C0029"/>
    <w:rsid w:val="000C24AB"/>
    <w:rsid w:val="000C2F38"/>
    <w:rsid w:val="000C67A2"/>
    <w:rsid w:val="000D2ECE"/>
    <w:rsid w:val="000D58A5"/>
    <w:rsid w:val="000E27B2"/>
    <w:rsid w:val="000F13BA"/>
    <w:rsid w:val="000F61E4"/>
    <w:rsid w:val="00100B07"/>
    <w:rsid w:val="0010362A"/>
    <w:rsid w:val="001047B3"/>
    <w:rsid w:val="0010700B"/>
    <w:rsid w:val="00111DA2"/>
    <w:rsid w:val="00116749"/>
    <w:rsid w:val="001168F0"/>
    <w:rsid w:val="00122254"/>
    <w:rsid w:val="00127898"/>
    <w:rsid w:val="001301B8"/>
    <w:rsid w:val="00130B4C"/>
    <w:rsid w:val="001329FE"/>
    <w:rsid w:val="0013641B"/>
    <w:rsid w:val="00141D58"/>
    <w:rsid w:val="00144EE1"/>
    <w:rsid w:val="00151A98"/>
    <w:rsid w:val="001520D5"/>
    <w:rsid w:val="0015370E"/>
    <w:rsid w:val="001538E1"/>
    <w:rsid w:val="001541BB"/>
    <w:rsid w:val="001542E3"/>
    <w:rsid w:val="001635BD"/>
    <w:rsid w:val="001663E2"/>
    <w:rsid w:val="0017053D"/>
    <w:rsid w:val="00173940"/>
    <w:rsid w:val="001754F1"/>
    <w:rsid w:val="001765DA"/>
    <w:rsid w:val="00190A69"/>
    <w:rsid w:val="00191BB9"/>
    <w:rsid w:val="00193275"/>
    <w:rsid w:val="00195C4C"/>
    <w:rsid w:val="001A0D48"/>
    <w:rsid w:val="001A607C"/>
    <w:rsid w:val="001A6CBA"/>
    <w:rsid w:val="001B2FC3"/>
    <w:rsid w:val="001B5FE4"/>
    <w:rsid w:val="001B6F66"/>
    <w:rsid w:val="001B7982"/>
    <w:rsid w:val="001C1DE3"/>
    <w:rsid w:val="001C23EF"/>
    <w:rsid w:val="001C2ADC"/>
    <w:rsid w:val="001C4949"/>
    <w:rsid w:val="001D1766"/>
    <w:rsid w:val="001D5FC6"/>
    <w:rsid w:val="001E7EC4"/>
    <w:rsid w:val="0021371F"/>
    <w:rsid w:val="00214FAC"/>
    <w:rsid w:val="00217AE9"/>
    <w:rsid w:val="002208CE"/>
    <w:rsid w:val="002227C3"/>
    <w:rsid w:val="0022304D"/>
    <w:rsid w:val="00226147"/>
    <w:rsid w:val="00231006"/>
    <w:rsid w:val="0023313E"/>
    <w:rsid w:val="00233AF6"/>
    <w:rsid w:val="002352C5"/>
    <w:rsid w:val="00235E52"/>
    <w:rsid w:val="00240CD2"/>
    <w:rsid w:val="00242794"/>
    <w:rsid w:val="00243F2B"/>
    <w:rsid w:val="00247C3B"/>
    <w:rsid w:val="00250412"/>
    <w:rsid w:val="002508A6"/>
    <w:rsid w:val="002530C6"/>
    <w:rsid w:val="00253D98"/>
    <w:rsid w:val="002555E0"/>
    <w:rsid w:val="002570D1"/>
    <w:rsid w:val="00257589"/>
    <w:rsid w:val="00257861"/>
    <w:rsid w:val="002601B1"/>
    <w:rsid w:val="00266CEA"/>
    <w:rsid w:val="00272168"/>
    <w:rsid w:val="00274A6E"/>
    <w:rsid w:val="00276792"/>
    <w:rsid w:val="002823E3"/>
    <w:rsid w:val="0028305E"/>
    <w:rsid w:val="0028320A"/>
    <w:rsid w:val="002840B6"/>
    <w:rsid w:val="00284E27"/>
    <w:rsid w:val="00284F72"/>
    <w:rsid w:val="00286A62"/>
    <w:rsid w:val="002934D7"/>
    <w:rsid w:val="00294182"/>
    <w:rsid w:val="002950FA"/>
    <w:rsid w:val="002A0235"/>
    <w:rsid w:val="002A0DD7"/>
    <w:rsid w:val="002A1F21"/>
    <w:rsid w:val="002B41A6"/>
    <w:rsid w:val="002B6EC7"/>
    <w:rsid w:val="002B7D95"/>
    <w:rsid w:val="002C1494"/>
    <w:rsid w:val="002C24D9"/>
    <w:rsid w:val="002C3E45"/>
    <w:rsid w:val="002C4654"/>
    <w:rsid w:val="002D146D"/>
    <w:rsid w:val="002D1D77"/>
    <w:rsid w:val="002D4175"/>
    <w:rsid w:val="002E0E6E"/>
    <w:rsid w:val="002E79A9"/>
    <w:rsid w:val="002F7A4F"/>
    <w:rsid w:val="003009F1"/>
    <w:rsid w:val="00306A33"/>
    <w:rsid w:val="00312DA7"/>
    <w:rsid w:val="0031434F"/>
    <w:rsid w:val="003152E9"/>
    <w:rsid w:val="00315569"/>
    <w:rsid w:val="0031718F"/>
    <w:rsid w:val="003238CC"/>
    <w:rsid w:val="00335E7B"/>
    <w:rsid w:val="00340BCF"/>
    <w:rsid w:val="003420E2"/>
    <w:rsid w:val="0034259F"/>
    <w:rsid w:val="003431EB"/>
    <w:rsid w:val="003444C5"/>
    <w:rsid w:val="003444EC"/>
    <w:rsid w:val="00345488"/>
    <w:rsid w:val="003471CD"/>
    <w:rsid w:val="00352716"/>
    <w:rsid w:val="00356887"/>
    <w:rsid w:val="00361786"/>
    <w:rsid w:val="00362353"/>
    <w:rsid w:val="00364FD3"/>
    <w:rsid w:val="0037135C"/>
    <w:rsid w:val="00371AC1"/>
    <w:rsid w:val="0037299D"/>
    <w:rsid w:val="00377B16"/>
    <w:rsid w:val="00392A3A"/>
    <w:rsid w:val="003964A2"/>
    <w:rsid w:val="003A17AD"/>
    <w:rsid w:val="003A4348"/>
    <w:rsid w:val="003B01B8"/>
    <w:rsid w:val="003B0FA0"/>
    <w:rsid w:val="003B58D7"/>
    <w:rsid w:val="003B73AE"/>
    <w:rsid w:val="003C38FE"/>
    <w:rsid w:val="003C5958"/>
    <w:rsid w:val="003D01C7"/>
    <w:rsid w:val="003D4A5D"/>
    <w:rsid w:val="003E2DC1"/>
    <w:rsid w:val="00400773"/>
    <w:rsid w:val="00405936"/>
    <w:rsid w:val="00405E3B"/>
    <w:rsid w:val="00415E78"/>
    <w:rsid w:val="004176E8"/>
    <w:rsid w:val="00420859"/>
    <w:rsid w:val="00421A7C"/>
    <w:rsid w:val="00421EF0"/>
    <w:rsid w:val="00427139"/>
    <w:rsid w:val="0043156E"/>
    <w:rsid w:val="00436DB1"/>
    <w:rsid w:val="00441944"/>
    <w:rsid w:val="00444095"/>
    <w:rsid w:val="0044726D"/>
    <w:rsid w:val="00455070"/>
    <w:rsid w:val="00457251"/>
    <w:rsid w:val="004575CA"/>
    <w:rsid w:val="00462BCF"/>
    <w:rsid w:val="00463382"/>
    <w:rsid w:val="004636D3"/>
    <w:rsid w:val="004724AA"/>
    <w:rsid w:val="00482C9C"/>
    <w:rsid w:val="00485185"/>
    <w:rsid w:val="0048644D"/>
    <w:rsid w:val="004966C9"/>
    <w:rsid w:val="00496CDD"/>
    <w:rsid w:val="00496FBF"/>
    <w:rsid w:val="004971F4"/>
    <w:rsid w:val="004A14E4"/>
    <w:rsid w:val="004A20DD"/>
    <w:rsid w:val="004A2F08"/>
    <w:rsid w:val="004A3895"/>
    <w:rsid w:val="004B1442"/>
    <w:rsid w:val="004B3F77"/>
    <w:rsid w:val="004B523A"/>
    <w:rsid w:val="004C19E8"/>
    <w:rsid w:val="004C23CE"/>
    <w:rsid w:val="004D13CD"/>
    <w:rsid w:val="004D5351"/>
    <w:rsid w:val="004D561C"/>
    <w:rsid w:val="004D57EA"/>
    <w:rsid w:val="004D7A1B"/>
    <w:rsid w:val="004D7A54"/>
    <w:rsid w:val="004D7AD1"/>
    <w:rsid w:val="004E08DB"/>
    <w:rsid w:val="004E140E"/>
    <w:rsid w:val="004E16D2"/>
    <w:rsid w:val="004E1740"/>
    <w:rsid w:val="004E2DCB"/>
    <w:rsid w:val="004F2150"/>
    <w:rsid w:val="004F2504"/>
    <w:rsid w:val="004F4DFE"/>
    <w:rsid w:val="00502388"/>
    <w:rsid w:val="005120B7"/>
    <w:rsid w:val="005203DE"/>
    <w:rsid w:val="0052228E"/>
    <w:rsid w:val="00522359"/>
    <w:rsid w:val="00526BC3"/>
    <w:rsid w:val="005300F9"/>
    <w:rsid w:val="00530938"/>
    <w:rsid w:val="0053154F"/>
    <w:rsid w:val="00531F9D"/>
    <w:rsid w:val="00541152"/>
    <w:rsid w:val="00545B88"/>
    <w:rsid w:val="0054620F"/>
    <w:rsid w:val="005501DF"/>
    <w:rsid w:val="00550CC7"/>
    <w:rsid w:val="0055398B"/>
    <w:rsid w:val="00561F28"/>
    <w:rsid w:val="00563AD7"/>
    <w:rsid w:val="0056681E"/>
    <w:rsid w:val="0057303E"/>
    <w:rsid w:val="00573209"/>
    <w:rsid w:val="0057541C"/>
    <w:rsid w:val="005775C3"/>
    <w:rsid w:val="00577DC7"/>
    <w:rsid w:val="00582ECB"/>
    <w:rsid w:val="005841FD"/>
    <w:rsid w:val="005847FB"/>
    <w:rsid w:val="005860C5"/>
    <w:rsid w:val="00586D5D"/>
    <w:rsid w:val="00596717"/>
    <w:rsid w:val="005A052E"/>
    <w:rsid w:val="005A35A0"/>
    <w:rsid w:val="005A3994"/>
    <w:rsid w:val="005A6BDC"/>
    <w:rsid w:val="005C0CF5"/>
    <w:rsid w:val="005C1F9A"/>
    <w:rsid w:val="005C2011"/>
    <w:rsid w:val="005C5452"/>
    <w:rsid w:val="005D5B96"/>
    <w:rsid w:val="005D5F52"/>
    <w:rsid w:val="005D79AE"/>
    <w:rsid w:val="005E1AF6"/>
    <w:rsid w:val="005E3139"/>
    <w:rsid w:val="005E57C4"/>
    <w:rsid w:val="005F216F"/>
    <w:rsid w:val="005F5A17"/>
    <w:rsid w:val="005F5D9E"/>
    <w:rsid w:val="00602763"/>
    <w:rsid w:val="00602BAF"/>
    <w:rsid w:val="00602C08"/>
    <w:rsid w:val="00607F32"/>
    <w:rsid w:val="006201FB"/>
    <w:rsid w:val="00621F8D"/>
    <w:rsid w:val="00622CA4"/>
    <w:rsid w:val="006258BA"/>
    <w:rsid w:val="0062642D"/>
    <w:rsid w:val="006265FA"/>
    <w:rsid w:val="00626B84"/>
    <w:rsid w:val="006308F8"/>
    <w:rsid w:val="0063512B"/>
    <w:rsid w:val="0063775F"/>
    <w:rsid w:val="00644218"/>
    <w:rsid w:val="00645A09"/>
    <w:rsid w:val="006478CB"/>
    <w:rsid w:val="00651635"/>
    <w:rsid w:val="00654381"/>
    <w:rsid w:val="00654845"/>
    <w:rsid w:val="00661503"/>
    <w:rsid w:val="00663722"/>
    <w:rsid w:val="006656A8"/>
    <w:rsid w:val="006657D3"/>
    <w:rsid w:val="00681883"/>
    <w:rsid w:val="00682BAE"/>
    <w:rsid w:val="0068596E"/>
    <w:rsid w:val="00691F6D"/>
    <w:rsid w:val="00692ABF"/>
    <w:rsid w:val="00694E83"/>
    <w:rsid w:val="006A19EC"/>
    <w:rsid w:val="006A3636"/>
    <w:rsid w:val="006A3A96"/>
    <w:rsid w:val="006B18EC"/>
    <w:rsid w:val="006B3CEF"/>
    <w:rsid w:val="006B3E27"/>
    <w:rsid w:val="006B55ED"/>
    <w:rsid w:val="006C03AA"/>
    <w:rsid w:val="006C0AEC"/>
    <w:rsid w:val="006C0BF6"/>
    <w:rsid w:val="006C26DD"/>
    <w:rsid w:val="006C3B6F"/>
    <w:rsid w:val="006C4264"/>
    <w:rsid w:val="006C6460"/>
    <w:rsid w:val="006D5368"/>
    <w:rsid w:val="006E0284"/>
    <w:rsid w:val="006E161B"/>
    <w:rsid w:val="006F0B3F"/>
    <w:rsid w:val="006F20AD"/>
    <w:rsid w:val="00705DD4"/>
    <w:rsid w:val="0070688B"/>
    <w:rsid w:val="00707120"/>
    <w:rsid w:val="00714825"/>
    <w:rsid w:val="00734444"/>
    <w:rsid w:val="007349C0"/>
    <w:rsid w:val="00734A7F"/>
    <w:rsid w:val="0073658D"/>
    <w:rsid w:val="00736A7C"/>
    <w:rsid w:val="00742B8A"/>
    <w:rsid w:val="00742EDB"/>
    <w:rsid w:val="00743CDF"/>
    <w:rsid w:val="0074624E"/>
    <w:rsid w:val="00746DE7"/>
    <w:rsid w:val="00747F2A"/>
    <w:rsid w:val="00750A6F"/>
    <w:rsid w:val="007513AD"/>
    <w:rsid w:val="00754938"/>
    <w:rsid w:val="007571B1"/>
    <w:rsid w:val="00760936"/>
    <w:rsid w:val="00761952"/>
    <w:rsid w:val="00762CFA"/>
    <w:rsid w:val="0076746F"/>
    <w:rsid w:val="0077038E"/>
    <w:rsid w:val="007714D1"/>
    <w:rsid w:val="007802C1"/>
    <w:rsid w:val="00787639"/>
    <w:rsid w:val="00793641"/>
    <w:rsid w:val="007939D2"/>
    <w:rsid w:val="00796279"/>
    <w:rsid w:val="007A029E"/>
    <w:rsid w:val="007A1770"/>
    <w:rsid w:val="007B2818"/>
    <w:rsid w:val="007B3755"/>
    <w:rsid w:val="007B425D"/>
    <w:rsid w:val="007C0276"/>
    <w:rsid w:val="007C12C4"/>
    <w:rsid w:val="007C269A"/>
    <w:rsid w:val="007C43DC"/>
    <w:rsid w:val="007D1B97"/>
    <w:rsid w:val="007D2BD7"/>
    <w:rsid w:val="007D38DE"/>
    <w:rsid w:val="007E660B"/>
    <w:rsid w:val="007E6A97"/>
    <w:rsid w:val="007E7261"/>
    <w:rsid w:val="007E7C88"/>
    <w:rsid w:val="007E7C91"/>
    <w:rsid w:val="007F173D"/>
    <w:rsid w:val="007F4320"/>
    <w:rsid w:val="00802692"/>
    <w:rsid w:val="00806482"/>
    <w:rsid w:val="008127C0"/>
    <w:rsid w:val="0081557B"/>
    <w:rsid w:val="00823DBA"/>
    <w:rsid w:val="00830431"/>
    <w:rsid w:val="0084335A"/>
    <w:rsid w:val="00844B3B"/>
    <w:rsid w:val="00851996"/>
    <w:rsid w:val="00852F13"/>
    <w:rsid w:val="00856083"/>
    <w:rsid w:val="00856121"/>
    <w:rsid w:val="00861ECB"/>
    <w:rsid w:val="008668AC"/>
    <w:rsid w:val="00871019"/>
    <w:rsid w:val="00871BB2"/>
    <w:rsid w:val="0087462C"/>
    <w:rsid w:val="00876AFE"/>
    <w:rsid w:val="0088101C"/>
    <w:rsid w:val="00884306"/>
    <w:rsid w:val="0089015E"/>
    <w:rsid w:val="00892762"/>
    <w:rsid w:val="008A2306"/>
    <w:rsid w:val="008A3993"/>
    <w:rsid w:val="008A743A"/>
    <w:rsid w:val="008A7E4D"/>
    <w:rsid w:val="008B0237"/>
    <w:rsid w:val="008B6957"/>
    <w:rsid w:val="008D1E9A"/>
    <w:rsid w:val="008E29F0"/>
    <w:rsid w:val="008E5DEA"/>
    <w:rsid w:val="008E66F3"/>
    <w:rsid w:val="008E7B3D"/>
    <w:rsid w:val="008F006C"/>
    <w:rsid w:val="008F2C83"/>
    <w:rsid w:val="008F5978"/>
    <w:rsid w:val="008F5CB5"/>
    <w:rsid w:val="00904B50"/>
    <w:rsid w:val="009055F1"/>
    <w:rsid w:val="00910CCC"/>
    <w:rsid w:val="00910DC6"/>
    <w:rsid w:val="00911D27"/>
    <w:rsid w:val="00912BDC"/>
    <w:rsid w:val="00913CC2"/>
    <w:rsid w:val="00915E9A"/>
    <w:rsid w:val="00920FE0"/>
    <w:rsid w:val="00921754"/>
    <w:rsid w:val="009257AB"/>
    <w:rsid w:val="00926E08"/>
    <w:rsid w:val="00931A9C"/>
    <w:rsid w:val="00932588"/>
    <w:rsid w:val="00933821"/>
    <w:rsid w:val="00935F43"/>
    <w:rsid w:val="00942B14"/>
    <w:rsid w:val="00943D66"/>
    <w:rsid w:val="0094555C"/>
    <w:rsid w:val="009508E4"/>
    <w:rsid w:val="009544E6"/>
    <w:rsid w:val="00955521"/>
    <w:rsid w:val="00963B46"/>
    <w:rsid w:val="00965051"/>
    <w:rsid w:val="00984980"/>
    <w:rsid w:val="00996590"/>
    <w:rsid w:val="009B0824"/>
    <w:rsid w:val="009B12BA"/>
    <w:rsid w:val="009B5FA3"/>
    <w:rsid w:val="009C1EAB"/>
    <w:rsid w:val="009D323B"/>
    <w:rsid w:val="009D5FAD"/>
    <w:rsid w:val="009D6C04"/>
    <w:rsid w:val="009D6DBC"/>
    <w:rsid w:val="009D71B3"/>
    <w:rsid w:val="009E54DF"/>
    <w:rsid w:val="009E6F48"/>
    <w:rsid w:val="009F0199"/>
    <w:rsid w:val="009F0991"/>
    <w:rsid w:val="009F6CEF"/>
    <w:rsid w:val="00A0046B"/>
    <w:rsid w:val="00A00DF5"/>
    <w:rsid w:val="00A04A16"/>
    <w:rsid w:val="00A055EB"/>
    <w:rsid w:val="00A05FF4"/>
    <w:rsid w:val="00A06FEF"/>
    <w:rsid w:val="00A0772A"/>
    <w:rsid w:val="00A07A93"/>
    <w:rsid w:val="00A149A2"/>
    <w:rsid w:val="00A15280"/>
    <w:rsid w:val="00A16582"/>
    <w:rsid w:val="00A26AE0"/>
    <w:rsid w:val="00A26C9B"/>
    <w:rsid w:val="00A300EA"/>
    <w:rsid w:val="00A348B3"/>
    <w:rsid w:val="00A3588B"/>
    <w:rsid w:val="00A3703C"/>
    <w:rsid w:val="00A41D48"/>
    <w:rsid w:val="00A44B03"/>
    <w:rsid w:val="00A44FE1"/>
    <w:rsid w:val="00A45E73"/>
    <w:rsid w:val="00A47CAF"/>
    <w:rsid w:val="00A47FD5"/>
    <w:rsid w:val="00A50EDE"/>
    <w:rsid w:val="00A51E67"/>
    <w:rsid w:val="00A5476B"/>
    <w:rsid w:val="00A601E4"/>
    <w:rsid w:val="00A60FA1"/>
    <w:rsid w:val="00A6426F"/>
    <w:rsid w:val="00A66F07"/>
    <w:rsid w:val="00A72611"/>
    <w:rsid w:val="00A7351C"/>
    <w:rsid w:val="00A75232"/>
    <w:rsid w:val="00A753FA"/>
    <w:rsid w:val="00A75471"/>
    <w:rsid w:val="00A75CE4"/>
    <w:rsid w:val="00A77A54"/>
    <w:rsid w:val="00A811D1"/>
    <w:rsid w:val="00A828C5"/>
    <w:rsid w:val="00A85337"/>
    <w:rsid w:val="00A8587A"/>
    <w:rsid w:val="00A9361A"/>
    <w:rsid w:val="00A941E9"/>
    <w:rsid w:val="00A96BC1"/>
    <w:rsid w:val="00A97B71"/>
    <w:rsid w:val="00A97BA4"/>
    <w:rsid w:val="00A97E37"/>
    <w:rsid w:val="00AA3453"/>
    <w:rsid w:val="00AA381D"/>
    <w:rsid w:val="00AA3D79"/>
    <w:rsid w:val="00AA42EA"/>
    <w:rsid w:val="00AA6454"/>
    <w:rsid w:val="00AB323B"/>
    <w:rsid w:val="00AC0789"/>
    <w:rsid w:val="00AC3EE2"/>
    <w:rsid w:val="00AC77B7"/>
    <w:rsid w:val="00AD1FE4"/>
    <w:rsid w:val="00AD7BB3"/>
    <w:rsid w:val="00AE40C8"/>
    <w:rsid w:val="00AE6F10"/>
    <w:rsid w:val="00AF011F"/>
    <w:rsid w:val="00AF066D"/>
    <w:rsid w:val="00AF0809"/>
    <w:rsid w:val="00AF0A9C"/>
    <w:rsid w:val="00AF3BD4"/>
    <w:rsid w:val="00AF6E37"/>
    <w:rsid w:val="00AF7C45"/>
    <w:rsid w:val="00B008D6"/>
    <w:rsid w:val="00B01305"/>
    <w:rsid w:val="00B018B3"/>
    <w:rsid w:val="00B05C9B"/>
    <w:rsid w:val="00B14492"/>
    <w:rsid w:val="00B20009"/>
    <w:rsid w:val="00B244DB"/>
    <w:rsid w:val="00B302C2"/>
    <w:rsid w:val="00B345CA"/>
    <w:rsid w:val="00B350D9"/>
    <w:rsid w:val="00B45A86"/>
    <w:rsid w:val="00B45B47"/>
    <w:rsid w:val="00B46076"/>
    <w:rsid w:val="00B4767E"/>
    <w:rsid w:val="00B47C66"/>
    <w:rsid w:val="00B51B24"/>
    <w:rsid w:val="00B60954"/>
    <w:rsid w:val="00B650C9"/>
    <w:rsid w:val="00B66743"/>
    <w:rsid w:val="00B66848"/>
    <w:rsid w:val="00B71648"/>
    <w:rsid w:val="00B72758"/>
    <w:rsid w:val="00B7454D"/>
    <w:rsid w:val="00B74842"/>
    <w:rsid w:val="00B7660E"/>
    <w:rsid w:val="00B77861"/>
    <w:rsid w:val="00B77DF6"/>
    <w:rsid w:val="00B920EF"/>
    <w:rsid w:val="00BA02CC"/>
    <w:rsid w:val="00BA629C"/>
    <w:rsid w:val="00BB40EE"/>
    <w:rsid w:val="00BB607B"/>
    <w:rsid w:val="00BB6D42"/>
    <w:rsid w:val="00BC1393"/>
    <w:rsid w:val="00BD09E6"/>
    <w:rsid w:val="00BD0FE9"/>
    <w:rsid w:val="00BE2C6C"/>
    <w:rsid w:val="00BE3FC8"/>
    <w:rsid w:val="00C12F93"/>
    <w:rsid w:val="00C12FD6"/>
    <w:rsid w:val="00C1648D"/>
    <w:rsid w:val="00C23F7E"/>
    <w:rsid w:val="00C2728C"/>
    <w:rsid w:val="00C304DA"/>
    <w:rsid w:val="00C31764"/>
    <w:rsid w:val="00C3550A"/>
    <w:rsid w:val="00C35D27"/>
    <w:rsid w:val="00C413B8"/>
    <w:rsid w:val="00C417AD"/>
    <w:rsid w:val="00C41B33"/>
    <w:rsid w:val="00C46C7F"/>
    <w:rsid w:val="00C507E7"/>
    <w:rsid w:val="00C51F37"/>
    <w:rsid w:val="00C53C8C"/>
    <w:rsid w:val="00C55BDF"/>
    <w:rsid w:val="00C6081C"/>
    <w:rsid w:val="00C60AFC"/>
    <w:rsid w:val="00C64FDE"/>
    <w:rsid w:val="00C66776"/>
    <w:rsid w:val="00C716BF"/>
    <w:rsid w:val="00C71803"/>
    <w:rsid w:val="00C71CAB"/>
    <w:rsid w:val="00C721D6"/>
    <w:rsid w:val="00C72870"/>
    <w:rsid w:val="00C80613"/>
    <w:rsid w:val="00C80AC2"/>
    <w:rsid w:val="00C9121F"/>
    <w:rsid w:val="00C96154"/>
    <w:rsid w:val="00C96B08"/>
    <w:rsid w:val="00CA0645"/>
    <w:rsid w:val="00CA1B8F"/>
    <w:rsid w:val="00CA3FE4"/>
    <w:rsid w:val="00CA5950"/>
    <w:rsid w:val="00CB2BA6"/>
    <w:rsid w:val="00CC5736"/>
    <w:rsid w:val="00CC60AF"/>
    <w:rsid w:val="00CD3808"/>
    <w:rsid w:val="00CD4EE5"/>
    <w:rsid w:val="00CD7DBB"/>
    <w:rsid w:val="00CE185A"/>
    <w:rsid w:val="00CE49A3"/>
    <w:rsid w:val="00CE4D09"/>
    <w:rsid w:val="00CE5261"/>
    <w:rsid w:val="00CF2B53"/>
    <w:rsid w:val="00CF33B0"/>
    <w:rsid w:val="00CF6474"/>
    <w:rsid w:val="00D03768"/>
    <w:rsid w:val="00D21324"/>
    <w:rsid w:val="00D23D1D"/>
    <w:rsid w:val="00D2471B"/>
    <w:rsid w:val="00D2472C"/>
    <w:rsid w:val="00D279CD"/>
    <w:rsid w:val="00D33AD1"/>
    <w:rsid w:val="00D34205"/>
    <w:rsid w:val="00D3584E"/>
    <w:rsid w:val="00D35BD2"/>
    <w:rsid w:val="00D4086B"/>
    <w:rsid w:val="00D4360A"/>
    <w:rsid w:val="00D54076"/>
    <w:rsid w:val="00D54ACC"/>
    <w:rsid w:val="00D663A4"/>
    <w:rsid w:val="00D66583"/>
    <w:rsid w:val="00D70EFF"/>
    <w:rsid w:val="00D770C9"/>
    <w:rsid w:val="00D771FB"/>
    <w:rsid w:val="00D80077"/>
    <w:rsid w:val="00D81D95"/>
    <w:rsid w:val="00D8561C"/>
    <w:rsid w:val="00D86A10"/>
    <w:rsid w:val="00D93A02"/>
    <w:rsid w:val="00D9657D"/>
    <w:rsid w:val="00DA0475"/>
    <w:rsid w:val="00DA1411"/>
    <w:rsid w:val="00DA1D25"/>
    <w:rsid w:val="00DB0201"/>
    <w:rsid w:val="00DB0D7F"/>
    <w:rsid w:val="00DB0DFE"/>
    <w:rsid w:val="00DB4F34"/>
    <w:rsid w:val="00DB52BF"/>
    <w:rsid w:val="00DB5B33"/>
    <w:rsid w:val="00DB6BDC"/>
    <w:rsid w:val="00DB7CC0"/>
    <w:rsid w:val="00DC2B2B"/>
    <w:rsid w:val="00DC6E32"/>
    <w:rsid w:val="00DD07DB"/>
    <w:rsid w:val="00DD16DB"/>
    <w:rsid w:val="00DD3B71"/>
    <w:rsid w:val="00DD5CCD"/>
    <w:rsid w:val="00DE0EE5"/>
    <w:rsid w:val="00DE3709"/>
    <w:rsid w:val="00DE5757"/>
    <w:rsid w:val="00DE59E0"/>
    <w:rsid w:val="00DE6289"/>
    <w:rsid w:val="00DF0AEA"/>
    <w:rsid w:val="00DF0EA7"/>
    <w:rsid w:val="00DF4379"/>
    <w:rsid w:val="00DF4AF5"/>
    <w:rsid w:val="00DF4DE6"/>
    <w:rsid w:val="00DF4E52"/>
    <w:rsid w:val="00DF63CD"/>
    <w:rsid w:val="00E04125"/>
    <w:rsid w:val="00E07D63"/>
    <w:rsid w:val="00E10C8C"/>
    <w:rsid w:val="00E12EE8"/>
    <w:rsid w:val="00E15A64"/>
    <w:rsid w:val="00E327A6"/>
    <w:rsid w:val="00E354CE"/>
    <w:rsid w:val="00E42115"/>
    <w:rsid w:val="00E5043D"/>
    <w:rsid w:val="00E66BF4"/>
    <w:rsid w:val="00E73AAC"/>
    <w:rsid w:val="00E745E9"/>
    <w:rsid w:val="00E74C72"/>
    <w:rsid w:val="00E74E32"/>
    <w:rsid w:val="00E76AE4"/>
    <w:rsid w:val="00E77A20"/>
    <w:rsid w:val="00E81AE9"/>
    <w:rsid w:val="00E84E09"/>
    <w:rsid w:val="00E94964"/>
    <w:rsid w:val="00E96EBB"/>
    <w:rsid w:val="00EA06CC"/>
    <w:rsid w:val="00EB2BC1"/>
    <w:rsid w:val="00EB2BE6"/>
    <w:rsid w:val="00EC3388"/>
    <w:rsid w:val="00EC7A1B"/>
    <w:rsid w:val="00ED0CED"/>
    <w:rsid w:val="00ED6E90"/>
    <w:rsid w:val="00ED7BF9"/>
    <w:rsid w:val="00EE33AD"/>
    <w:rsid w:val="00EE7E67"/>
    <w:rsid w:val="00EF2919"/>
    <w:rsid w:val="00F03554"/>
    <w:rsid w:val="00F10C8C"/>
    <w:rsid w:val="00F24556"/>
    <w:rsid w:val="00F279E3"/>
    <w:rsid w:val="00F27CA3"/>
    <w:rsid w:val="00F30235"/>
    <w:rsid w:val="00F30C1C"/>
    <w:rsid w:val="00F313C5"/>
    <w:rsid w:val="00F31BF1"/>
    <w:rsid w:val="00F34272"/>
    <w:rsid w:val="00F344DC"/>
    <w:rsid w:val="00F34B41"/>
    <w:rsid w:val="00F35B56"/>
    <w:rsid w:val="00F3790B"/>
    <w:rsid w:val="00F4513D"/>
    <w:rsid w:val="00F550AE"/>
    <w:rsid w:val="00F56D9E"/>
    <w:rsid w:val="00F60ED1"/>
    <w:rsid w:val="00F65305"/>
    <w:rsid w:val="00F65932"/>
    <w:rsid w:val="00F6737B"/>
    <w:rsid w:val="00F67B71"/>
    <w:rsid w:val="00F71C81"/>
    <w:rsid w:val="00F74846"/>
    <w:rsid w:val="00F74A2E"/>
    <w:rsid w:val="00F8353E"/>
    <w:rsid w:val="00FA1587"/>
    <w:rsid w:val="00FA540C"/>
    <w:rsid w:val="00FA77A8"/>
    <w:rsid w:val="00FB3CC3"/>
    <w:rsid w:val="00FB6924"/>
    <w:rsid w:val="00FC5336"/>
    <w:rsid w:val="00FC739D"/>
    <w:rsid w:val="00FD09A2"/>
    <w:rsid w:val="00FD32F8"/>
    <w:rsid w:val="00FD4312"/>
    <w:rsid w:val="00FE12A6"/>
    <w:rsid w:val="00FE4692"/>
    <w:rsid w:val="00FE4CA0"/>
    <w:rsid w:val="00FE4DEE"/>
    <w:rsid w:val="00FE75C2"/>
    <w:rsid w:val="00FF0CAA"/>
    <w:rsid w:val="00FF3880"/>
    <w:rsid w:val="00FF5338"/>
    <w:rsid w:val="00FF5E13"/>
    <w:rsid w:val="00FF5F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ockticker"/>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4:docId w14:val="2CBFB251"/>
  <w15:docId w15:val="{F82FE56F-D8C9-4706-BF9D-95A82BF9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rPr>
  </w:style>
  <w:style w:type="paragraph" w:styleId="Naslov1">
    <w:name w:val="heading 1"/>
    <w:next w:val="Normal"/>
    <w:link w:val="Naslov1Char"/>
    <w:uiPriority w:val="9"/>
    <w:qFormat/>
    <w:pPr>
      <w:keepNext/>
      <w:keepLines/>
      <w:spacing w:after="0"/>
      <w:ind w:right="92"/>
      <w:jc w:val="center"/>
      <w:outlineLvl w:val="0"/>
    </w:pPr>
    <w:rPr>
      <w:rFonts w:ascii="Times New Roman" w:eastAsia="Times New Roman" w:hAnsi="Times New Roman" w:cs="Times New Roman"/>
      <w:b/>
      <w:color w:val="000000"/>
      <w:sz w:val="28"/>
    </w:rPr>
  </w:style>
  <w:style w:type="paragraph" w:styleId="Naslov2">
    <w:name w:val="heading 2"/>
    <w:next w:val="Normal"/>
    <w:link w:val="Naslov2Char"/>
    <w:uiPriority w:val="9"/>
    <w:unhideWhenUsed/>
    <w:qFormat/>
    <w:pPr>
      <w:keepNext/>
      <w:keepLines/>
      <w:spacing w:after="143"/>
      <w:ind w:left="850"/>
      <w:jc w:val="right"/>
      <w:outlineLvl w:val="1"/>
    </w:pPr>
    <w:rPr>
      <w:rFonts w:ascii="Calibri" w:eastAsia="Calibri" w:hAnsi="Calibri" w:cs="Calibri"/>
      <w:b/>
      <w:color w:val="000000"/>
      <w:sz w:val="28"/>
    </w:rPr>
  </w:style>
  <w:style w:type="paragraph" w:styleId="Naslov3">
    <w:name w:val="heading 3"/>
    <w:next w:val="Normal"/>
    <w:link w:val="Naslov3Char"/>
    <w:uiPriority w:val="9"/>
    <w:unhideWhenUsed/>
    <w:qFormat/>
    <w:pPr>
      <w:keepNext/>
      <w:keepLines/>
      <w:spacing w:after="5" w:line="250" w:lineRule="auto"/>
      <w:ind w:left="10" w:hanging="10"/>
      <w:jc w:val="both"/>
      <w:outlineLvl w:val="2"/>
    </w:pPr>
    <w:rPr>
      <w:rFonts w:ascii="Calibri" w:eastAsia="Calibri" w:hAnsi="Calibri" w:cs="Calibri"/>
      <w:b/>
      <w:color w:val="000000"/>
      <w:sz w:val="24"/>
    </w:rPr>
  </w:style>
  <w:style w:type="paragraph" w:styleId="Naslov4">
    <w:name w:val="heading 4"/>
    <w:next w:val="Normal"/>
    <w:link w:val="Naslov4Char"/>
    <w:uiPriority w:val="9"/>
    <w:unhideWhenUsed/>
    <w:qFormat/>
    <w:pPr>
      <w:keepNext/>
      <w:keepLines/>
      <w:spacing w:after="5" w:line="249" w:lineRule="auto"/>
      <w:ind w:left="13" w:hanging="10"/>
      <w:outlineLvl w:val="3"/>
    </w:pPr>
    <w:rPr>
      <w:rFonts w:ascii="Calibri" w:eastAsia="Calibri" w:hAnsi="Calibri" w:cs="Calibri"/>
      <w:b/>
      <w:color w:val="000000"/>
    </w:rPr>
  </w:style>
  <w:style w:type="paragraph" w:styleId="Naslov5">
    <w:name w:val="heading 5"/>
    <w:next w:val="Normal"/>
    <w:link w:val="Naslov5Char"/>
    <w:uiPriority w:val="9"/>
    <w:unhideWhenUsed/>
    <w:qFormat/>
    <w:pPr>
      <w:keepNext/>
      <w:keepLines/>
      <w:spacing w:after="5" w:line="249" w:lineRule="auto"/>
      <w:ind w:left="13" w:hanging="10"/>
      <w:outlineLvl w:val="4"/>
    </w:pPr>
    <w:rPr>
      <w:rFonts w:ascii="Calibri" w:eastAsia="Calibri" w:hAnsi="Calibri" w:cs="Calibri"/>
      <w:b/>
      <w:color w:val="000000"/>
    </w:rPr>
  </w:style>
  <w:style w:type="paragraph" w:styleId="Naslov6">
    <w:name w:val="heading 6"/>
    <w:next w:val="Normal"/>
    <w:link w:val="Naslov6Char"/>
    <w:uiPriority w:val="9"/>
    <w:unhideWhenUsed/>
    <w:qFormat/>
    <w:pPr>
      <w:keepNext/>
      <w:keepLines/>
      <w:spacing w:after="5" w:line="249" w:lineRule="auto"/>
      <w:ind w:left="13" w:hanging="10"/>
      <w:outlineLvl w:val="5"/>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rPr>
      <w:rFonts w:ascii="Calibri" w:eastAsia="Calibri" w:hAnsi="Calibri" w:cs="Calibri"/>
      <w:b/>
      <w:color w:val="000000"/>
      <w:sz w:val="28"/>
    </w:rPr>
  </w:style>
  <w:style w:type="character" w:customStyle="1" w:styleId="Naslov1Char">
    <w:name w:val="Naslov 1 Char"/>
    <w:link w:val="Naslov1"/>
    <w:uiPriority w:val="9"/>
    <w:rPr>
      <w:rFonts w:ascii="Times New Roman" w:eastAsia="Times New Roman" w:hAnsi="Times New Roman" w:cs="Times New Roman"/>
      <w:b/>
      <w:color w:val="000000"/>
      <w:sz w:val="28"/>
    </w:rPr>
  </w:style>
  <w:style w:type="character" w:customStyle="1" w:styleId="Naslov5Char">
    <w:name w:val="Naslov 5 Char"/>
    <w:link w:val="Naslov5"/>
    <w:rPr>
      <w:rFonts w:ascii="Calibri" w:eastAsia="Calibri" w:hAnsi="Calibri" w:cs="Calibri"/>
      <w:b/>
      <w:color w:val="000000"/>
      <w:sz w:val="22"/>
    </w:rPr>
  </w:style>
  <w:style w:type="character" w:customStyle="1" w:styleId="Naslov6Char">
    <w:name w:val="Naslov 6 Char"/>
    <w:link w:val="Naslov6"/>
    <w:rPr>
      <w:rFonts w:ascii="Calibri" w:eastAsia="Calibri" w:hAnsi="Calibri" w:cs="Calibri"/>
      <w:b/>
      <w:color w:val="000000"/>
      <w:sz w:val="22"/>
    </w:rPr>
  </w:style>
  <w:style w:type="character" w:customStyle="1" w:styleId="Naslov3Char">
    <w:name w:val="Naslov 3 Char"/>
    <w:link w:val="Naslov3"/>
    <w:rPr>
      <w:rFonts w:ascii="Calibri" w:eastAsia="Calibri" w:hAnsi="Calibri" w:cs="Calibri"/>
      <w:b/>
      <w:color w:val="000000"/>
      <w:sz w:val="24"/>
    </w:rPr>
  </w:style>
  <w:style w:type="character" w:customStyle="1" w:styleId="Naslov4Char">
    <w:name w:val="Naslov 4 Char"/>
    <w:link w:val="Naslov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1C2ADC"/>
    <w:pPr>
      <w:spacing w:after="160" w:line="259" w:lineRule="auto"/>
      <w:ind w:left="720" w:firstLine="0"/>
      <w:contextualSpacing/>
      <w:jc w:val="left"/>
    </w:pPr>
    <w:rPr>
      <w:rFonts w:ascii="Times New Roman" w:eastAsiaTheme="minorHAnsi" w:hAnsi="Times New Roman" w:cs="Times New Roman"/>
      <w:color w:val="auto"/>
      <w:sz w:val="24"/>
      <w:szCs w:val="24"/>
      <w:lang w:eastAsia="en-US"/>
    </w:rPr>
  </w:style>
  <w:style w:type="character" w:customStyle="1" w:styleId="highlight">
    <w:name w:val="highlight"/>
    <w:basedOn w:val="Zadanifontodlomka"/>
    <w:rsid w:val="0003300E"/>
  </w:style>
  <w:style w:type="paragraph" w:styleId="StandardWeb">
    <w:name w:val="Normal (Web)"/>
    <w:basedOn w:val="Normal"/>
    <w:uiPriority w:val="99"/>
    <w:unhideWhenUsed/>
    <w:rsid w:val="007E726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2CharCharCharCharChar">
    <w:name w:val="Normal2 Char Char Char Char Char"/>
    <w:link w:val="Normal2CharCharCharChar"/>
    <w:semiHidden/>
    <w:locked/>
    <w:rsid w:val="00356887"/>
    <w:rPr>
      <w:rFonts w:ascii="Arial" w:hAnsi="Arial" w:cs="Arial"/>
    </w:rPr>
  </w:style>
  <w:style w:type="paragraph" w:customStyle="1" w:styleId="Normal2CharCharCharChar">
    <w:name w:val="Normal2 Char Char Char Char"/>
    <w:basedOn w:val="Normal"/>
    <w:link w:val="Normal2CharCharCharCharChar"/>
    <w:semiHidden/>
    <w:rsid w:val="00356887"/>
    <w:pPr>
      <w:numPr>
        <w:numId w:val="5"/>
      </w:numPr>
      <w:spacing w:after="0" w:line="276" w:lineRule="auto"/>
      <w:jc w:val="left"/>
    </w:pPr>
    <w:rPr>
      <w:rFonts w:ascii="Arial" w:eastAsiaTheme="minorEastAsia" w:hAnsi="Arial" w:cs="Arial"/>
      <w:color w:val="auto"/>
    </w:rPr>
  </w:style>
  <w:style w:type="paragraph" w:styleId="Grafikeoznake3">
    <w:name w:val="List Bullet 3"/>
    <w:basedOn w:val="Grafikeoznake2"/>
    <w:autoRedefine/>
    <w:unhideWhenUsed/>
    <w:rsid w:val="009E54DF"/>
    <w:pPr>
      <w:numPr>
        <w:numId w:val="2"/>
      </w:numPr>
      <w:spacing w:after="0" w:line="240" w:lineRule="auto"/>
      <w:contextualSpacing w:val="0"/>
    </w:pPr>
    <w:rPr>
      <w:rFonts w:ascii="Arial" w:eastAsia="Times New Roman" w:hAnsi="Arial" w:cs="Arial"/>
      <w:bCs/>
      <w:color w:val="auto"/>
      <w:sz w:val="20"/>
      <w:szCs w:val="20"/>
    </w:rPr>
  </w:style>
  <w:style w:type="paragraph" w:customStyle="1" w:styleId="Style2">
    <w:name w:val="Style2"/>
    <w:basedOn w:val="Normal"/>
    <w:rsid w:val="00070E2C"/>
    <w:pPr>
      <w:numPr>
        <w:numId w:val="3"/>
      </w:numPr>
      <w:spacing w:after="0" w:line="240" w:lineRule="auto"/>
      <w:jc w:val="left"/>
    </w:pPr>
    <w:rPr>
      <w:rFonts w:ascii="Arial" w:eastAsia="Times New Roman" w:hAnsi="Arial" w:cs="Arial"/>
      <w:bCs/>
      <w:color w:val="auto"/>
      <w:sz w:val="20"/>
      <w:szCs w:val="20"/>
      <w:lang w:eastAsia="en-US"/>
    </w:rPr>
  </w:style>
  <w:style w:type="paragraph" w:customStyle="1" w:styleId="Default">
    <w:name w:val="Default"/>
    <w:rsid w:val="00070E2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Grafikeoznake2">
    <w:name w:val="List Bullet 2"/>
    <w:basedOn w:val="Normal"/>
    <w:uiPriority w:val="99"/>
    <w:semiHidden/>
    <w:unhideWhenUsed/>
    <w:rsid w:val="00070E2C"/>
    <w:pPr>
      <w:tabs>
        <w:tab w:val="num" w:pos="1718"/>
      </w:tabs>
      <w:ind w:left="1718" w:hanging="227"/>
      <w:contextualSpacing/>
    </w:pPr>
  </w:style>
  <w:style w:type="paragraph" w:styleId="Grafikeoznake">
    <w:name w:val="List Bullet"/>
    <w:basedOn w:val="Normal"/>
    <w:uiPriority w:val="99"/>
    <w:semiHidden/>
    <w:unhideWhenUsed/>
    <w:rsid w:val="00087F47"/>
    <w:pPr>
      <w:numPr>
        <w:numId w:val="4"/>
      </w:numPr>
      <w:contextualSpacing/>
    </w:pPr>
  </w:style>
  <w:style w:type="paragraph" w:customStyle="1" w:styleId="Normal1">
    <w:name w:val="Normal1"/>
    <w:rsid w:val="00087F47"/>
    <w:pPr>
      <w:widowControl w:val="0"/>
      <w:spacing w:after="0" w:line="240" w:lineRule="auto"/>
      <w:jc w:val="both"/>
    </w:pPr>
    <w:rPr>
      <w:rFonts w:ascii="Arial" w:eastAsia="Arial" w:hAnsi="Arial" w:cs="Arial"/>
      <w:sz w:val="24"/>
      <w:szCs w:val="24"/>
    </w:rPr>
  </w:style>
  <w:style w:type="paragraph" w:customStyle="1" w:styleId="Normal2Char">
    <w:name w:val="Normal2 Char"/>
    <w:basedOn w:val="Normal2CharCharCharChar"/>
    <w:link w:val="Normal2CharChar"/>
    <w:rsid w:val="00087F47"/>
    <w:pPr>
      <w:numPr>
        <w:numId w:val="0"/>
      </w:numPr>
    </w:pPr>
    <w:rPr>
      <w:rFonts w:eastAsia="Times New Roman" w:cs="Times New Roman"/>
      <w:sz w:val="20"/>
      <w:szCs w:val="20"/>
    </w:rPr>
  </w:style>
  <w:style w:type="character" w:customStyle="1" w:styleId="Heading3Char">
    <w:name w:val="Heading 3 Char"/>
    <w:rsid w:val="00087F47"/>
    <w:rPr>
      <w:rFonts w:ascii="Arial" w:hAnsi="Arial" w:cs="Arial"/>
      <w:b/>
      <w:bCs/>
      <w:sz w:val="24"/>
      <w:szCs w:val="26"/>
      <w:lang w:val="hr-HR" w:eastAsia="en-US" w:bidi="ar-SA"/>
    </w:rPr>
  </w:style>
  <w:style w:type="character" w:customStyle="1" w:styleId="Heading4Char">
    <w:name w:val="Heading 4 Char"/>
    <w:basedOn w:val="Heading3Char"/>
    <w:rsid w:val="00087F47"/>
    <w:rPr>
      <w:rFonts w:ascii="Arial" w:hAnsi="Arial" w:cs="Arial"/>
      <w:b/>
      <w:bCs/>
      <w:sz w:val="24"/>
      <w:szCs w:val="24"/>
      <w:lang w:val="hr-HR" w:eastAsia="en-US" w:bidi="ar-SA"/>
    </w:rPr>
  </w:style>
  <w:style w:type="character" w:customStyle="1" w:styleId="Normal2CharChar">
    <w:name w:val="Normal2 Char Char"/>
    <w:link w:val="Normal2Char"/>
    <w:rsid w:val="00087F47"/>
    <w:rPr>
      <w:rFonts w:ascii="Arial" w:eastAsia="Times New Roman" w:hAnsi="Arial" w:cs="Times New Roman"/>
      <w:sz w:val="20"/>
      <w:szCs w:val="20"/>
    </w:rPr>
  </w:style>
  <w:style w:type="character" w:styleId="Referencafusnote">
    <w:name w:val="footnote reference"/>
    <w:semiHidden/>
    <w:rsid w:val="00087F47"/>
    <w:rPr>
      <w:sz w:val="20"/>
      <w:vertAlign w:val="superscript"/>
    </w:rPr>
  </w:style>
  <w:style w:type="table" w:styleId="Reetkatablice">
    <w:name w:val="Table Grid"/>
    <w:aliases w:val="Izvjescetablica"/>
    <w:basedOn w:val="Obinatablica"/>
    <w:uiPriority w:val="59"/>
    <w:rsid w:val="00087F47"/>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087F47"/>
    <w:pPr>
      <w:overflowPunct w:val="0"/>
      <w:autoSpaceDE w:val="0"/>
      <w:autoSpaceDN w:val="0"/>
      <w:adjustRightInd w:val="0"/>
      <w:spacing w:after="0" w:line="240" w:lineRule="auto"/>
      <w:ind w:left="0" w:firstLine="0"/>
      <w:jc w:val="left"/>
      <w:textAlignment w:val="baseline"/>
    </w:pPr>
    <w:rPr>
      <w:rFonts w:ascii="Arial" w:eastAsia="Times New Roman" w:hAnsi="Arial" w:cs="Times New Roman"/>
      <w:bCs/>
      <w:noProof/>
      <w:color w:val="auto"/>
      <w:sz w:val="20"/>
      <w:szCs w:val="20"/>
      <w:lang w:val="en-US" w:eastAsia="en-US"/>
    </w:rPr>
  </w:style>
  <w:style w:type="paragraph" w:styleId="Tekstkomentara">
    <w:name w:val="annotation text"/>
    <w:basedOn w:val="Normal"/>
    <w:link w:val="TekstkomentaraChar"/>
    <w:semiHidden/>
    <w:unhideWhenUsed/>
    <w:rsid w:val="00400773"/>
    <w:pPr>
      <w:widowControl w:val="0"/>
      <w:snapToGrid w:val="0"/>
      <w:spacing w:after="0" w:line="240" w:lineRule="auto"/>
      <w:ind w:left="0" w:firstLine="0"/>
    </w:pPr>
    <w:rPr>
      <w:rFonts w:ascii="Arial" w:eastAsia="Times New Roman" w:hAnsi="Arial" w:cs="Times New Roman"/>
      <w:color w:val="auto"/>
      <w:sz w:val="20"/>
      <w:szCs w:val="20"/>
      <w:lang w:val="x-none" w:eastAsia="en-US"/>
    </w:rPr>
  </w:style>
  <w:style w:type="character" w:customStyle="1" w:styleId="TekstkomentaraChar">
    <w:name w:val="Tekst komentara Char"/>
    <w:basedOn w:val="Zadanifontodlomka"/>
    <w:link w:val="Tekstkomentara"/>
    <w:semiHidden/>
    <w:rsid w:val="00400773"/>
    <w:rPr>
      <w:rFonts w:ascii="Arial" w:eastAsia="Times New Roman" w:hAnsi="Arial" w:cs="Times New Roman"/>
      <w:sz w:val="20"/>
      <w:szCs w:val="20"/>
      <w:lang w:val="x-none" w:eastAsia="en-US"/>
    </w:rPr>
  </w:style>
  <w:style w:type="paragraph" w:customStyle="1" w:styleId="naslov40">
    <w:name w:val="naslov 4"/>
    <w:basedOn w:val="Normal"/>
    <w:rsid w:val="00B77861"/>
    <w:pPr>
      <w:tabs>
        <w:tab w:val="left" w:pos="993"/>
      </w:tabs>
      <w:suppressAutoHyphens/>
      <w:spacing w:before="240" w:after="120" w:line="100" w:lineRule="atLeast"/>
      <w:ind w:left="0" w:firstLine="0"/>
    </w:pPr>
    <w:rPr>
      <w:rFonts w:ascii="Arial" w:eastAsia="Times New Roman" w:hAnsi="Arial" w:cs="Times New Roman"/>
      <w:b/>
      <w:color w:val="auto"/>
      <w:sz w:val="24"/>
      <w:szCs w:val="24"/>
      <w:lang w:eastAsia="ar-SA"/>
    </w:rPr>
  </w:style>
  <w:style w:type="paragraph" w:styleId="Tekstbalonia">
    <w:name w:val="Balloon Text"/>
    <w:basedOn w:val="Normal"/>
    <w:link w:val="TekstbaloniaChar"/>
    <w:semiHidden/>
    <w:rsid w:val="00B77861"/>
    <w:pPr>
      <w:spacing w:after="0" w:line="240" w:lineRule="auto"/>
      <w:ind w:left="0" w:firstLine="0"/>
      <w:jc w:val="left"/>
    </w:pPr>
    <w:rPr>
      <w:rFonts w:ascii="Tahoma" w:eastAsia="Times New Roman" w:hAnsi="Tahoma" w:cs="Tahoma"/>
      <w:color w:val="auto"/>
      <w:sz w:val="16"/>
      <w:szCs w:val="16"/>
    </w:rPr>
  </w:style>
  <w:style w:type="character" w:customStyle="1" w:styleId="TekstbaloniaChar">
    <w:name w:val="Tekst balončića Char"/>
    <w:basedOn w:val="Zadanifontodlomka"/>
    <w:link w:val="Tekstbalonia"/>
    <w:semiHidden/>
    <w:rsid w:val="00B77861"/>
    <w:rPr>
      <w:rFonts w:ascii="Tahoma" w:eastAsia="Times New Roman" w:hAnsi="Tahoma" w:cs="Tahoma"/>
      <w:sz w:val="16"/>
      <w:szCs w:val="16"/>
    </w:rPr>
  </w:style>
  <w:style w:type="paragraph" w:customStyle="1" w:styleId="StylenaslovaBefore12pt1">
    <w:name w:val="Style naslov a + Before:  12 pt1"/>
    <w:basedOn w:val="Normal"/>
    <w:rsid w:val="00B77861"/>
    <w:pPr>
      <w:tabs>
        <w:tab w:val="left" w:pos="-385"/>
        <w:tab w:val="num" w:pos="1065"/>
      </w:tabs>
      <w:suppressAutoHyphens/>
      <w:spacing w:before="240" w:after="240" w:line="240" w:lineRule="auto"/>
      <w:ind w:left="0" w:firstLine="0"/>
      <w:jc w:val="left"/>
    </w:pPr>
    <w:rPr>
      <w:rFonts w:ascii="Arial" w:eastAsia="Times New Roman" w:hAnsi="Arial" w:cs="Times New Roman"/>
      <w:b/>
      <w:bCs/>
      <w:color w:val="auto"/>
      <w:sz w:val="28"/>
      <w:szCs w:val="20"/>
      <w:lang w:eastAsia="ar-SA"/>
    </w:rPr>
  </w:style>
  <w:style w:type="paragraph" w:customStyle="1" w:styleId="podnaslov111a">
    <w:name w:val="podnaslov 111a"/>
    <w:basedOn w:val="Normal"/>
    <w:rsid w:val="00B77861"/>
    <w:pPr>
      <w:suppressAutoHyphens/>
      <w:spacing w:before="480" w:after="240" w:line="240" w:lineRule="auto"/>
      <w:ind w:left="0" w:firstLine="0"/>
    </w:pPr>
    <w:rPr>
      <w:rFonts w:ascii="Arial" w:eastAsia="Times New Roman" w:hAnsi="Arial" w:cs="Arial"/>
      <w:b/>
      <w:color w:val="auto"/>
      <w:lang w:eastAsia="ar-SA"/>
    </w:rPr>
  </w:style>
  <w:style w:type="paragraph" w:customStyle="1" w:styleId="xl24">
    <w:name w:val="xl24"/>
    <w:basedOn w:val="Normal"/>
    <w:rsid w:val="00B77861"/>
    <w:pPr>
      <w:suppressAutoHyphens/>
      <w:spacing w:before="280" w:after="280" w:line="100" w:lineRule="atLeast"/>
      <w:ind w:left="0" w:firstLine="0"/>
      <w:jc w:val="left"/>
    </w:pPr>
    <w:rPr>
      <w:rFonts w:ascii="Arial" w:eastAsia="Times New Roman" w:hAnsi="Arial" w:cs="Arial"/>
      <w:color w:val="auto"/>
      <w:sz w:val="18"/>
      <w:szCs w:val="18"/>
      <w:lang w:eastAsia="ar-SA"/>
    </w:rPr>
  </w:style>
  <w:style w:type="paragraph" w:customStyle="1" w:styleId="TESTO10">
    <w:name w:val="TESTO10"/>
    <w:basedOn w:val="Normal"/>
    <w:rsid w:val="00B77861"/>
    <w:pPr>
      <w:suppressAutoHyphens/>
      <w:spacing w:after="0" w:line="240" w:lineRule="auto"/>
      <w:ind w:left="0" w:firstLine="0"/>
    </w:pPr>
    <w:rPr>
      <w:rFonts w:ascii="Century Gothic" w:eastAsia="Times New Roman" w:hAnsi="Century Gothic" w:cs="Times New Roman"/>
      <w:color w:val="auto"/>
      <w:sz w:val="20"/>
      <w:szCs w:val="20"/>
      <w:lang w:val="it-IT" w:eastAsia="ar-SA"/>
    </w:rPr>
  </w:style>
  <w:style w:type="paragraph" w:customStyle="1" w:styleId="WW-PlainText">
    <w:name w:val="WW-Plain Text"/>
    <w:basedOn w:val="Normal"/>
    <w:rsid w:val="00B77861"/>
    <w:pPr>
      <w:suppressAutoHyphens/>
      <w:spacing w:after="0" w:line="240" w:lineRule="auto"/>
      <w:ind w:left="0" w:firstLine="0"/>
      <w:jc w:val="left"/>
    </w:pPr>
    <w:rPr>
      <w:rFonts w:ascii="Courier New" w:eastAsia="Times New Roman" w:hAnsi="Courier New" w:cs="Times New Roman"/>
      <w:color w:val="auto"/>
      <w:sz w:val="20"/>
      <w:szCs w:val="20"/>
      <w:lang w:val="en-US" w:eastAsia="ar-SA"/>
    </w:rPr>
  </w:style>
  <w:style w:type="paragraph" w:customStyle="1" w:styleId="StylenaslovaBefore12pt">
    <w:name w:val="Style naslov a + Before:  12 pt"/>
    <w:basedOn w:val="Normal"/>
    <w:rsid w:val="00B77861"/>
    <w:pPr>
      <w:tabs>
        <w:tab w:val="left" w:pos="-214"/>
        <w:tab w:val="num" w:pos="1065"/>
      </w:tabs>
      <w:suppressAutoHyphens/>
      <w:spacing w:before="240" w:after="240" w:line="240" w:lineRule="auto"/>
      <w:ind w:left="0" w:firstLine="0"/>
      <w:jc w:val="left"/>
    </w:pPr>
    <w:rPr>
      <w:rFonts w:ascii="Arial" w:eastAsia="Times New Roman" w:hAnsi="Arial" w:cs="Times New Roman"/>
      <w:b/>
      <w:bCs/>
      <w:color w:val="auto"/>
      <w:sz w:val="28"/>
      <w:szCs w:val="20"/>
      <w:lang w:eastAsia="ar-SA"/>
    </w:rPr>
  </w:style>
  <w:style w:type="paragraph" w:styleId="Obinitekst">
    <w:name w:val="Plain Text"/>
    <w:basedOn w:val="Normal"/>
    <w:link w:val="ObinitekstChar"/>
    <w:rsid w:val="00B77861"/>
    <w:pPr>
      <w:spacing w:after="0" w:line="240" w:lineRule="auto"/>
      <w:ind w:left="0" w:firstLine="0"/>
      <w:jc w:val="left"/>
    </w:pPr>
    <w:rPr>
      <w:rFonts w:ascii="Courier New" w:eastAsia="Times New Roman" w:hAnsi="Courier New" w:cs="Times New Roman"/>
      <w:color w:val="auto"/>
      <w:sz w:val="20"/>
      <w:szCs w:val="20"/>
      <w:lang w:val="en-GB"/>
    </w:rPr>
  </w:style>
  <w:style w:type="character" w:customStyle="1" w:styleId="ObinitekstChar">
    <w:name w:val="Obični tekst Char"/>
    <w:basedOn w:val="Zadanifontodlomka"/>
    <w:link w:val="Obinitekst"/>
    <w:rsid w:val="00B77861"/>
    <w:rPr>
      <w:rFonts w:ascii="Courier New" w:eastAsia="Times New Roman" w:hAnsi="Courier New" w:cs="Times New Roman"/>
      <w:sz w:val="20"/>
      <w:szCs w:val="20"/>
      <w:lang w:val="en-GB"/>
    </w:rPr>
  </w:style>
  <w:style w:type="character" w:customStyle="1" w:styleId="WW-Bullets111">
    <w:name w:val="WW-Bullets111"/>
    <w:rsid w:val="00B77861"/>
    <w:rPr>
      <w:rFonts w:ascii="StarSymbol" w:eastAsia="StarSymbol" w:hAnsi="StarSymbol" w:cs="StarSymbol"/>
      <w:sz w:val="18"/>
      <w:szCs w:val="18"/>
    </w:rPr>
  </w:style>
  <w:style w:type="paragraph" w:customStyle="1" w:styleId="podnaslov111">
    <w:name w:val="podnaslov 111"/>
    <w:basedOn w:val="Normal"/>
    <w:rsid w:val="00B77861"/>
    <w:pPr>
      <w:suppressAutoHyphens/>
      <w:spacing w:after="120" w:line="240" w:lineRule="auto"/>
      <w:ind w:left="0" w:firstLine="0"/>
    </w:pPr>
    <w:rPr>
      <w:rFonts w:ascii="Arial" w:eastAsia="Times New Roman" w:hAnsi="Arial" w:cs="Arial"/>
      <w:b/>
      <w:color w:val="auto"/>
      <w:lang w:eastAsia="ar-SA"/>
    </w:rPr>
  </w:style>
  <w:style w:type="paragraph" w:customStyle="1" w:styleId="Sadrajokvira">
    <w:name w:val="Sadržaj okvira"/>
    <w:basedOn w:val="Tijeloteksta"/>
    <w:rsid w:val="00B77861"/>
    <w:pPr>
      <w:suppressAutoHyphens/>
    </w:pPr>
    <w:rPr>
      <w:rFonts w:ascii="Arial" w:hAnsi="Arial"/>
      <w:sz w:val="22"/>
      <w:szCs w:val="22"/>
      <w:lang w:eastAsia="ar-SA"/>
    </w:rPr>
  </w:style>
  <w:style w:type="paragraph" w:styleId="Tijeloteksta">
    <w:name w:val="Body Text"/>
    <w:basedOn w:val="Normal"/>
    <w:link w:val="TijelotekstaChar"/>
    <w:uiPriority w:val="99"/>
    <w:semiHidden/>
    <w:unhideWhenUsed/>
    <w:rsid w:val="00B77861"/>
    <w:pPr>
      <w:spacing w:after="120" w:line="240" w:lineRule="auto"/>
      <w:ind w:left="0" w:firstLine="0"/>
      <w:jc w:val="left"/>
    </w:pPr>
    <w:rPr>
      <w:rFonts w:ascii="Times New Roman" w:eastAsia="Times New Roman" w:hAnsi="Times New Roman" w:cs="Times New Roman"/>
      <w:color w:val="auto"/>
      <w:sz w:val="24"/>
      <w:szCs w:val="24"/>
    </w:rPr>
  </w:style>
  <w:style w:type="character" w:customStyle="1" w:styleId="TijelotekstaChar">
    <w:name w:val="Tijelo teksta Char"/>
    <w:basedOn w:val="Zadanifontodlomka"/>
    <w:link w:val="Tijeloteksta"/>
    <w:uiPriority w:val="99"/>
    <w:semiHidden/>
    <w:rsid w:val="00B77861"/>
    <w:rPr>
      <w:rFonts w:ascii="Times New Roman" w:eastAsia="Times New Roman" w:hAnsi="Times New Roman" w:cs="Times New Roman"/>
      <w:sz w:val="24"/>
      <w:szCs w:val="24"/>
    </w:rPr>
  </w:style>
  <w:style w:type="character" w:customStyle="1" w:styleId="ePar-N1aChar">
    <w:name w:val="ePar-N1a Char"/>
    <w:link w:val="ePar-N1a"/>
    <w:locked/>
    <w:rsid w:val="00AF0A9C"/>
    <w:rPr>
      <w:rFonts w:ascii="Arial Narrow" w:hAnsi="Arial Narrow" w:cs="Arial"/>
      <w:spacing w:val="6"/>
    </w:rPr>
  </w:style>
  <w:style w:type="paragraph" w:customStyle="1" w:styleId="ePar-N1a">
    <w:name w:val="ePar-N1a"/>
    <w:basedOn w:val="Normal"/>
    <w:link w:val="ePar-N1aChar"/>
    <w:qFormat/>
    <w:rsid w:val="00AF0A9C"/>
    <w:pPr>
      <w:tabs>
        <w:tab w:val="left" w:pos="851"/>
      </w:tabs>
      <w:spacing w:before="60" w:after="60" w:line="252" w:lineRule="auto"/>
      <w:ind w:left="851" w:right="765" w:hanging="426"/>
      <w:jc w:val="left"/>
    </w:pPr>
    <w:rPr>
      <w:rFonts w:ascii="Arial Narrow" w:eastAsiaTheme="minorEastAsia" w:hAnsi="Arial Narrow" w:cs="Arial"/>
      <w:color w:val="auto"/>
      <w:spacing w:val="6"/>
    </w:rPr>
  </w:style>
  <w:style w:type="paragraph" w:styleId="Sadraj1">
    <w:name w:val="toc 1"/>
    <w:basedOn w:val="Normal"/>
    <w:next w:val="Normal"/>
    <w:autoRedefine/>
    <w:uiPriority w:val="39"/>
    <w:unhideWhenUsed/>
    <w:rsid w:val="00760936"/>
    <w:pPr>
      <w:tabs>
        <w:tab w:val="left" w:pos="440"/>
        <w:tab w:val="right" w:leader="dot" w:pos="9062"/>
      </w:tabs>
      <w:spacing w:after="0" w:line="240" w:lineRule="auto"/>
      <w:ind w:left="0" w:firstLine="0"/>
      <w:jc w:val="left"/>
    </w:pPr>
    <w:rPr>
      <w:rFonts w:ascii="Times New Roman" w:hAnsi="Times New Roman" w:cs="Times New Roman"/>
      <w:color w:val="auto"/>
      <w:lang w:eastAsia="en-US"/>
    </w:rPr>
  </w:style>
  <w:style w:type="paragraph" w:styleId="Sadraj2">
    <w:name w:val="toc 2"/>
    <w:basedOn w:val="Normal"/>
    <w:next w:val="Normal"/>
    <w:autoRedefine/>
    <w:uiPriority w:val="39"/>
    <w:unhideWhenUsed/>
    <w:rsid w:val="00760936"/>
    <w:pPr>
      <w:spacing w:after="200" w:line="276" w:lineRule="auto"/>
      <w:ind w:left="220" w:firstLine="0"/>
      <w:jc w:val="left"/>
    </w:pPr>
    <w:rPr>
      <w:rFonts w:cs="Times New Roman"/>
      <w:color w:val="auto"/>
      <w:lang w:eastAsia="en-US"/>
    </w:rPr>
  </w:style>
  <w:style w:type="character" w:styleId="Hiperveza">
    <w:name w:val="Hyperlink"/>
    <w:uiPriority w:val="99"/>
    <w:unhideWhenUsed/>
    <w:rsid w:val="00760936"/>
    <w:rPr>
      <w:color w:val="0000FF"/>
      <w:u w:val="single"/>
    </w:rPr>
  </w:style>
  <w:style w:type="paragraph" w:styleId="Sadraj3">
    <w:name w:val="toc 3"/>
    <w:basedOn w:val="Normal"/>
    <w:next w:val="Normal"/>
    <w:autoRedefine/>
    <w:uiPriority w:val="39"/>
    <w:unhideWhenUsed/>
    <w:rsid w:val="00760936"/>
    <w:pPr>
      <w:spacing w:after="200" w:line="276" w:lineRule="auto"/>
      <w:ind w:left="440" w:firstLine="0"/>
      <w:jc w:val="left"/>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3194">
      <w:bodyDiv w:val="1"/>
      <w:marLeft w:val="0"/>
      <w:marRight w:val="0"/>
      <w:marTop w:val="0"/>
      <w:marBottom w:val="0"/>
      <w:divBdr>
        <w:top w:val="none" w:sz="0" w:space="0" w:color="auto"/>
        <w:left w:val="none" w:sz="0" w:space="0" w:color="auto"/>
        <w:bottom w:val="none" w:sz="0" w:space="0" w:color="auto"/>
        <w:right w:val="none" w:sz="0" w:space="0" w:color="auto"/>
      </w:divBdr>
    </w:div>
    <w:div w:id="345252748">
      <w:bodyDiv w:val="1"/>
      <w:marLeft w:val="0"/>
      <w:marRight w:val="0"/>
      <w:marTop w:val="0"/>
      <w:marBottom w:val="0"/>
      <w:divBdr>
        <w:top w:val="none" w:sz="0" w:space="0" w:color="auto"/>
        <w:left w:val="none" w:sz="0" w:space="0" w:color="auto"/>
        <w:bottom w:val="none" w:sz="0" w:space="0" w:color="auto"/>
        <w:right w:val="none" w:sz="0" w:space="0" w:color="auto"/>
      </w:divBdr>
    </w:div>
    <w:div w:id="529685265">
      <w:bodyDiv w:val="1"/>
      <w:marLeft w:val="0"/>
      <w:marRight w:val="0"/>
      <w:marTop w:val="0"/>
      <w:marBottom w:val="0"/>
      <w:divBdr>
        <w:top w:val="none" w:sz="0" w:space="0" w:color="auto"/>
        <w:left w:val="none" w:sz="0" w:space="0" w:color="auto"/>
        <w:bottom w:val="none" w:sz="0" w:space="0" w:color="auto"/>
        <w:right w:val="none" w:sz="0" w:space="0" w:color="auto"/>
      </w:divBdr>
    </w:div>
    <w:div w:id="591283932">
      <w:bodyDiv w:val="1"/>
      <w:marLeft w:val="0"/>
      <w:marRight w:val="0"/>
      <w:marTop w:val="0"/>
      <w:marBottom w:val="0"/>
      <w:divBdr>
        <w:top w:val="none" w:sz="0" w:space="0" w:color="auto"/>
        <w:left w:val="none" w:sz="0" w:space="0" w:color="auto"/>
        <w:bottom w:val="none" w:sz="0" w:space="0" w:color="auto"/>
        <w:right w:val="none" w:sz="0" w:space="0" w:color="auto"/>
      </w:divBdr>
    </w:div>
    <w:div w:id="618952348">
      <w:bodyDiv w:val="1"/>
      <w:marLeft w:val="0"/>
      <w:marRight w:val="0"/>
      <w:marTop w:val="0"/>
      <w:marBottom w:val="0"/>
      <w:divBdr>
        <w:top w:val="none" w:sz="0" w:space="0" w:color="auto"/>
        <w:left w:val="none" w:sz="0" w:space="0" w:color="auto"/>
        <w:bottom w:val="none" w:sz="0" w:space="0" w:color="auto"/>
        <w:right w:val="none" w:sz="0" w:space="0" w:color="auto"/>
      </w:divBdr>
    </w:div>
    <w:div w:id="976766240">
      <w:bodyDiv w:val="1"/>
      <w:marLeft w:val="0"/>
      <w:marRight w:val="0"/>
      <w:marTop w:val="0"/>
      <w:marBottom w:val="0"/>
      <w:divBdr>
        <w:top w:val="none" w:sz="0" w:space="0" w:color="auto"/>
        <w:left w:val="none" w:sz="0" w:space="0" w:color="auto"/>
        <w:bottom w:val="none" w:sz="0" w:space="0" w:color="auto"/>
        <w:right w:val="none" w:sz="0" w:space="0" w:color="auto"/>
      </w:divBdr>
    </w:div>
    <w:div w:id="1240212269">
      <w:bodyDiv w:val="1"/>
      <w:marLeft w:val="0"/>
      <w:marRight w:val="0"/>
      <w:marTop w:val="0"/>
      <w:marBottom w:val="0"/>
      <w:divBdr>
        <w:top w:val="none" w:sz="0" w:space="0" w:color="auto"/>
        <w:left w:val="none" w:sz="0" w:space="0" w:color="auto"/>
        <w:bottom w:val="none" w:sz="0" w:space="0" w:color="auto"/>
        <w:right w:val="none" w:sz="0" w:space="0" w:color="auto"/>
      </w:divBdr>
    </w:div>
    <w:div w:id="1267692454">
      <w:bodyDiv w:val="1"/>
      <w:marLeft w:val="0"/>
      <w:marRight w:val="0"/>
      <w:marTop w:val="0"/>
      <w:marBottom w:val="0"/>
      <w:divBdr>
        <w:top w:val="none" w:sz="0" w:space="0" w:color="auto"/>
        <w:left w:val="none" w:sz="0" w:space="0" w:color="auto"/>
        <w:bottom w:val="none" w:sz="0" w:space="0" w:color="auto"/>
        <w:right w:val="none" w:sz="0" w:space="0" w:color="auto"/>
      </w:divBdr>
    </w:div>
    <w:div w:id="1500078566">
      <w:bodyDiv w:val="1"/>
      <w:marLeft w:val="0"/>
      <w:marRight w:val="0"/>
      <w:marTop w:val="0"/>
      <w:marBottom w:val="0"/>
      <w:divBdr>
        <w:top w:val="none" w:sz="0" w:space="0" w:color="auto"/>
        <w:left w:val="none" w:sz="0" w:space="0" w:color="auto"/>
        <w:bottom w:val="none" w:sz="0" w:space="0" w:color="auto"/>
        <w:right w:val="none" w:sz="0" w:space="0" w:color="auto"/>
      </w:divBdr>
    </w:div>
    <w:div w:id="1725105654">
      <w:bodyDiv w:val="1"/>
      <w:marLeft w:val="0"/>
      <w:marRight w:val="0"/>
      <w:marTop w:val="0"/>
      <w:marBottom w:val="0"/>
      <w:divBdr>
        <w:top w:val="none" w:sz="0" w:space="0" w:color="auto"/>
        <w:left w:val="none" w:sz="0" w:space="0" w:color="auto"/>
        <w:bottom w:val="none" w:sz="0" w:space="0" w:color="auto"/>
        <w:right w:val="none" w:sz="0" w:space="0" w:color="auto"/>
      </w:divBdr>
    </w:div>
    <w:div w:id="1780028010">
      <w:bodyDiv w:val="1"/>
      <w:marLeft w:val="0"/>
      <w:marRight w:val="0"/>
      <w:marTop w:val="0"/>
      <w:marBottom w:val="0"/>
      <w:divBdr>
        <w:top w:val="none" w:sz="0" w:space="0" w:color="auto"/>
        <w:left w:val="none" w:sz="0" w:space="0" w:color="auto"/>
        <w:bottom w:val="none" w:sz="0" w:space="0" w:color="auto"/>
        <w:right w:val="none" w:sz="0" w:space="0" w:color="auto"/>
      </w:divBdr>
    </w:div>
    <w:div w:id="1907842002">
      <w:bodyDiv w:val="1"/>
      <w:marLeft w:val="0"/>
      <w:marRight w:val="0"/>
      <w:marTop w:val="0"/>
      <w:marBottom w:val="0"/>
      <w:divBdr>
        <w:top w:val="none" w:sz="0" w:space="0" w:color="auto"/>
        <w:left w:val="none" w:sz="0" w:space="0" w:color="auto"/>
        <w:bottom w:val="none" w:sz="0" w:space="0" w:color="auto"/>
        <w:right w:val="none" w:sz="0" w:space="0" w:color="auto"/>
      </w:divBdr>
    </w:div>
    <w:div w:id="205180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54</Pages>
  <Words>23890</Words>
  <Characters>136173</Characters>
  <Application>Microsoft Office Word</Application>
  <DocSecurity>0</DocSecurity>
  <Lines>1134</Lines>
  <Paragraphs>319</Paragraphs>
  <ScaleCrop>false</ScaleCrop>
  <HeadingPairs>
    <vt:vector size="2" baseType="variant">
      <vt:variant>
        <vt:lpstr>Naslov</vt:lpstr>
      </vt:variant>
      <vt:variant>
        <vt:i4>1</vt:i4>
      </vt:variant>
    </vt:vector>
  </HeadingPairs>
  <TitlesOfParts>
    <vt:vector size="1" baseType="lpstr">
      <vt:lpstr>Na temelju članaka 100</vt:lpstr>
    </vt:vector>
  </TitlesOfParts>
  <Company/>
  <LinksUpToDate>false</LinksUpToDate>
  <CharactersWithSpaces>159744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članaka 100</dc:title>
  <dc:subject/>
  <dc:creator>Marinko Maradin</dc:creator>
  <cp:keywords/>
  <cp:lastModifiedBy>OPĆINA KAMANJE</cp:lastModifiedBy>
  <cp:revision>4</cp:revision>
  <cp:lastPrinted>2022-12-20T07:58:00Z</cp:lastPrinted>
  <dcterms:created xsi:type="dcterms:W3CDTF">2022-12-09T12:30:00Z</dcterms:created>
  <dcterms:modified xsi:type="dcterms:W3CDTF">2022-12-20T07:58:00Z</dcterms:modified>
</cp:coreProperties>
</file>