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747a65d7b4844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52217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DJEČJI VRTIĆ KAMANJE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I - IX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107.353,18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123.010,30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106.375,98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121.877,27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977,20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1.133,03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578,20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1.133,03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196,0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 izvještajnom razdoblju od 01.01. do 30.09.2025. godine prihodi poslovanja ostvareni su u iznosu od 123.010,30 eura. Najznačajnije  povećanje prihoda odnosi se na prihode iz nadležnog proračuna, te pomoći iz državnog proračuna korisnicima JLS. Rashodi poslovanja u razdoblju od 01.01. do 30.09.2025. godine iznose 121.877,27 eura. Najveće povećanje rashoda odnosi se na plaće zaposlenika i stručno usavršavanje. U navedenom razdoblju ostvaren je višak prihoda u iznosu od 1.133,03 eura. 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107.353,18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123.010,30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114,6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Prihodi poslovanja veći su za 14,6 % zbog povećanja prihoda iz nadležnog proračuna.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470,20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522,4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Povećanje  od 522,40 % odnosi se na više dobivenih sredstva iz državnog proračuna korisnicima JLS. 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70.300,00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118,1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Povećanje od 18,10 % odnosi se na povećanje prihoda iz nadležnog proračuna. 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67.851,05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82.376,36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121,4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Povećanje od 21,4 %  rezultat je povećanja plaća prema pravilniku o predškolskom odgoju. 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11.195,42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13.592,11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121,4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Povećanje od 21,40 % odnosi se na doprinos za zdravstveno osiguranje koje je sukladno povećanju plaće za redovan rad. 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6.122,02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7.385,19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120,6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Povećanje od 20,6 % rezultat je trenutne inflacije cijena. 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2.385,00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4.072,58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170,8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Povećanje od 70,8 % odnosi se na usluge studentskog servisa (rad studenata preko studentskog servisa) 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235,84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279,77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118,6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Povećanje od 18,6 % odnosi se na veće troškove bankarskih usluga. </w:t>
      </w:r>
    </w:p>
    <w:p/>
  </w:body>
</w:document>
</file>

<file path=word/styles.xml><?xml version="1.0" encoding="utf-8"?>
<w:styles xmlns:w="http://schemas.openxmlformats.org/wordprocessingml/2006/main"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379a88546c49b7" /></Relationships>
</file>